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8CA" w:rsidRDefault="00BE08CA" w:rsidP="00BE08CA">
      <w:pPr>
        <w:spacing w:line="273" w:lineRule="auto"/>
        <w:ind w:left="2" w:right="3"/>
        <w:jc w:val="center"/>
        <w:rPr>
          <w:b/>
          <w:bCs/>
          <w:color w:val="000000"/>
          <w:sz w:val="28"/>
          <w:szCs w:val="28"/>
        </w:rPr>
      </w:pPr>
      <w:r w:rsidRPr="00BE08CA">
        <w:rPr>
          <w:b/>
          <w:bCs/>
          <w:color w:val="000000"/>
          <w:sz w:val="28"/>
          <w:szCs w:val="28"/>
        </w:rPr>
        <w:t>Integrasi Literasi Hukum dan Nilai-Nilai Dakwah Islam sebagai Strategi Pemberdayaan Masyarakat untuk Pencegahan Kekerasan dalam Rumah Tangga di Kecamatan Panyabungan, Kabupaten Mandailing Natal</w:t>
      </w:r>
    </w:p>
    <w:p w:rsidR="00BE08CA" w:rsidRDefault="00BE08CA" w:rsidP="00BE08CA">
      <w:pPr>
        <w:spacing w:line="273" w:lineRule="auto"/>
        <w:ind w:left="2" w:right="3"/>
        <w:jc w:val="center"/>
        <w:rPr>
          <w:b/>
          <w:color w:val="000000"/>
          <w:sz w:val="24"/>
          <w:szCs w:val="24"/>
        </w:rPr>
      </w:pPr>
    </w:p>
    <w:p w:rsidR="00BE08CA" w:rsidRPr="001156CC" w:rsidRDefault="00BE08CA" w:rsidP="00BE08CA">
      <w:pPr>
        <w:ind w:left="2" w:right="3"/>
        <w:jc w:val="center"/>
        <w:rPr>
          <w:b/>
          <w:color w:val="000000"/>
          <w:sz w:val="24"/>
          <w:szCs w:val="24"/>
          <w:vertAlign w:val="superscript"/>
        </w:rPr>
      </w:pPr>
      <w:r w:rsidRPr="001156CC">
        <w:rPr>
          <w:b/>
          <w:color w:val="000000"/>
          <w:sz w:val="24"/>
          <w:szCs w:val="24"/>
          <w:lang w:val="id-ID"/>
        </w:rPr>
        <w:t>Rahmi Wahyuni</w:t>
      </w:r>
      <w:r w:rsidRPr="001156CC">
        <w:rPr>
          <w:b/>
          <w:color w:val="000000"/>
          <w:sz w:val="24"/>
          <w:szCs w:val="24"/>
          <w:vertAlign w:val="superscript"/>
        </w:rPr>
        <w:t>1</w:t>
      </w:r>
      <w:r w:rsidRPr="001156CC">
        <w:rPr>
          <w:b/>
          <w:color w:val="000000"/>
          <w:sz w:val="24"/>
          <w:szCs w:val="24"/>
          <w:lang w:val="id-ID"/>
        </w:rPr>
        <w:t>, Ardina Khoirun Nisa</w:t>
      </w:r>
      <w:r w:rsidRPr="001156CC">
        <w:rPr>
          <w:b/>
          <w:color w:val="000000"/>
          <w:sz w:val="24"/>
          <w:szCs w:val="24"/>
          <w:vertAlign w:val="superscript"/>
        </w:rPr>
        <w:t>2</w:t>
      </w:r>
    </w:p>
    <w:p w:rsidR="00BE08CA" w:rsidRPr="001156CC" w:rsidRDefault="00BE08CA" w:rsidP="00BE08CA">
      <w:pPr>
        <w:ind w:left="2" w:right="3"/>
        <w:jc w:val="center"/>
        <w:rPr>
          <w:color w:val="000000"/>
        </w:rPr>
      </w:pPr>
      <w:r w:rsidRPr="006D2078">
        <w:rPr>
          <w:color w:val="000000"/>
          <w:vertAlign w:val="superscript"/>
        </w:rPr>
        <w:t>1</w:t>
      </w:r>
      <w:r>
        <w:rPr>
          <w:color w:val="000000"/>
          <w:vertAlign w:val="superscript"/>
        </w:rPr>
        <w:t>,2</w:t>
      </w:r>
      <w:r w:rsidRPr="001156CC">
        <w:rPr>
          <w:color w:val="000000"/>
        </w:rPr>
        <w:t>Sekolah Tinggi Agama Islam Negeri Mandailing Natal</w:t>
      </w:r>
      <w:r>
        <w:rPr>
          <w:color w:val="000000"/>
        </w:rPr>
        <w:t>, Indonesia</w:t>
      </w:r>
    </w:p>
    <w:p w:rsidR="00BE08CA" w:rsidRPr="006D2078" w:rsidRDefault="00BE08CA" w:rsidP="00BE08CA">
      <w:pPr>
        <w:spacing w:before="5"/>
        <w:jc w:val="center"/>
        <w:rPr>
          <w:sz w:val="20"/>
          <w:vertAlign w:val="superscript"/>
        </w:rPr>
      </w:pPr>
      <w:r w:rsidRPr="006D2078">
        <w:rPr>
          <w:i/>
          <w:color w:val="000000"/>
          <w:sz w:val="20"/>
        </w:rPr>
        <w:t>E-mail:</w:t>
      </w:r>
      <w:r w:rsidRPr="006D2078">
        <w:rPr>
          <w:color w:val="000000"/>
          <w:sz w:val="20"/>
        </w:rPr>
        <w:t xml:space="preserve"> </w:t>
      </w:r>
      <w:r>
        <w:rPr>
          <w:color w:val="0000FF"/>
          <w:sz w:val="20"/>
          <w:u w:val="single"/>
        </w:rPr>
        <w:t>rahmiwahyuni@stain-madina.ac.id</w:t>
      </w:r>
    </w:p>
    <w:p w:rsidR="00BE08CA" w:rsidRDefault="00BE08CA" w:rsidP="00BE08CA">
      <w:pPr>
        <w:ind w:left="3" w:right="1"/>
        <w:jc w:val="center"/>
        <w:rPr>
          <w:b/>
          <w:i/>
          <w:sz w:val="24"/>
          <w:szCs w:val="24"/>
        </w:rPr>
      </w:pPr>
    </w:p>
    <w:p w:rsidR="00BE08CA" w:rsidRDefault="00BE08CA" w:rsidP="00BE08CA">
      <w:pPr>
        <w:ind w:left="3" w:right="1"/>
        <w:jc w:val="center"/>
        <w:rPr>
          <w:b/>
          <w:i/>
          <w:sz w:val="24"/>
          <w:szCs w:val="24"/>
        </w:rPr>
      </w:pPr>
      <w:r>
        <w:rPr>
          <w:b/>
          <w:i/>
          <w:sz w:val="24"/>
          <w:szCs w:val="24"/>
        </w:rPr>
        <w:t>ABSTRACT</w:t>
      </w:r>
    </w:p>
    <w:p w:rsidR="00BE08CA" w:rsidRPr="00BE08CA" w:rsidRDefault="00BE08CA" w:rsidP="00BE08CA">
      <w:pPr>
        <w:spacing w:before="8"/>
        <w:ind w:left="143"/>
        <w:jc w:val="both"/>
        <w:rPr>
          <w:i/>
          <w:iCs/>
          <w:color w:val="000000"/>
        </w:rPr>
      </w:pPr>
      <w:r w:rsidRPr="00BE08CA">
        <w:rPr>
          <w:b/>
          <w:bCs/>
          <w:i/>
          <w:iCs/>
          <w:color w:val="000000"/>
        </w:rPr>
        <w:t>Abstract</w:t>
      </w:r>
    </w:p>
    <w:p w:rsidR="00BE08CA" w:rsidRPr="00BE08CA" w:rsidRDefault="00BE08CA" w:rsidP="00BE08CA">
      <w:pPr>
        <w:spacing w:before="8"/>
        <w:ind w:left="143"/>
        <w:jc w:val="both"/>
        <w:rPr>
          <w:i/>
          <w:iCs/>
          <w:color w:val="000000"/>
        </w:rPr>
      </w:pPr>
      <w:r w:rsidRPr="00BE08CA">
        <w:rPr>
          <w:i/>
          <w:iCs/>
          <w:color w:val="000000"/>
        </w:rPr>
        <w:t>Domestic violence (DV) remains a persistent social and legal issue in Mandailing Natal Regency, Indonesia, where limited legal literacy and socio-cultural perceptions often hinder prevention efforts and discourage victims from seeking assistance. This community service program aimed to enhance community legal literacy, strengthen Islamic da'wah values in preventing domestic violence, and develop a sustainable community-based prevention mechanism in Panyabungan District. The program adopted a participatory approach through legal education sessions, Focus Group Discussions (FGDs), case-based learning, and community mentoring involving 85 participants, including housewives, religious leaders, community leaders, village officials, and young women. Program effectiveness was evaluated using pre- and post-intervention assessments, participant observations, and discussion outcomes. The results indicated a 73% increase in participants' understanding of Law No. 23 of 2004 concerning the Elimination of Domestic Violence, a 68% improvement in their ability to identify early indicators of domestic violence, and the successful establishment of a Community-Based Domestic Violence Prevention Task Force. The integration of legal education with Islamic da'wah values also fostered a shift in community perceptions, recognizing domestic violence not merely as a private family matter but as a public social issue requiring collective responsibility and intervention. This integrated legal–religious empowerment model demonstrates the potential for strengthening community participation, improving legal awareness, and establishing sustainable domestic violence prevention mechanisms in rural communities.</w:t>
      </w:r>
    </w:p>
    <w:p w:rsidR="00BE08CA" w:rsidRDefault="00BE08CA" w:rsidP="00BE08CA">
      <w:pPr>
        <w:spacing w:before="8"/>
        <w:ind w:left="143"/>
        <w:jc w:val="both"/>
        <w:rPr>
          <w:i/>
          <w:color w:val="000000"/>
        </w:rPr>
      </w:pPr>
      <w:r w:rsidRPr="00592662">
        <w:rPr>
          <w:b/>
          <w:bCs/>
          <w:i/>
          <w:color w:val="000000"/>
        </w:rPr>
        <w:t>Keywords</w:t>
      </w:r>
      <w:r w:rsidRPr="00592662">
        <w:rPr>
          <w:i/>
          <w:color w:val="000000"/>
        </w:rPr>
        <w:t xml:space="preserve">: </w:t>
      </w:r>
      <w:r w:rsidRPr="001156CC">
        <w:rPr>
          <w:bCs/>
          <w:i/>
          <w:iCs/>
          <w:color w:val="000000"/>
          <w:lang w:val="id-ID"/>
        </w:rPr>
        <w:t>Domestic Violence, Legal Protection, Da'wah Values, Community Service, Mandailing Natal</w:t>
      </w:r>
    </w:p>
    <w:p w:rsidR="00BE08CA" w:rsidRPr="00592662" w:rsidRDefault="00BE08CA" w:rsidP="00BE08CA">
      <w:pPr>
        <w:spacing w:before="8"/>
        <w:jc w:val="both"/>
        <w:rPr>
          <w:i/>
        </w:rPr>
      </w:pPr>
    </w:p>
    <w:p w:rsidR="00BE08CA" w:rsidRDefault="00BE08CA" w:rsidP="00BE08CA">
      <w:pPr>
        <w:pStyle w:val="Heading1"/>
        <w:ind w:left="3" w:right="1"/>
        <w:jc w:val="center"/>
      </w:pPr>
      <w:r>
        <w:t>ABSTRAK</w:t>
      </w:r>
    </w:p>
    <w:p w:rsidR="00BE08CA" w:rsidRPr="00BE08CA" w:rsidRDefault="00BE08CA" w:rsidP="00BE08CA">
      <w:pPr>
        <w:widowControl/>
        <w:ind w:left="143"/>
        <w:jc w:val="both"/>
        <w:rPr>
          <w:color w:val="000000"/>
        </w:rPr>
      </w:pPr>
      <w:bookmarkStart w:id="0" w:name="_heading=h.gjdgxs" w:colFirst="0" w:colLast="0"/>
      <w:bookmarkEnd w:id="0"/>
      <w:r w:rsidRPr="00BE08CA">
        <w:rPr>
          <w:color w:val="000000"/>
        </w:rPr>
        <w:t xml:space="preserve">Kekerasan dalam rumah tangga (KDRT) masih menjadi persoalan sosial dan hukum yang serius di Kabupaten Mandailing Natal, Indonesia. </w:t>
      </w:r>
      <w:proofErr w:type="gramStart"/>
      <w:r w:rsidRPr="00BE08CA">
        <w:rPr>
          <w:color w:val="000000"/>
        </w:rPr>
        <w:t>Rendahnya literasi hukum serta kuatnya persepsi sosial-budaya yang menganggap KDRT sebagai persoalan domestik sering kali menghambat upaya pencegahan dan mendorong korban enggan mencari bantuan.</w:t>
      </w:r>
      <w:proofErr w:type="gramEnd"/>
      <w:r w:rsidRPr="00BE08CA">
        <w:rPr>
          <w:color w:val="000000"/>
        </w:rPr>
        <w:t xml:space="preserve"> </w:t>
      </w:r>
      <w:proofErr w:type="gramStart"/>
      <w:r w:rsidRPr="00BE08CA">
        <w:rPr>
          <w:color w:val="000000"/>
        </w:rPr>
        <w:t>Kegiatan Pengabdian kepada Masyarakat (PKM) ini bertujuan untuk meningkatkan literasi hukum masyarakat, memperkuat nilai-nilai dakwah Islam dalam upaya pencegahan KDRT, serta membangun mekanisme pencegahan berbasis masyarakat yang berkelanjutan di Kecamatan Panyabungan.</w:t>
      </w:r>
      <w:proofErr w:type="gramEnd"/>
      <w:r w:rsidRPr="00BE08CA">
        <w:rPr>
          <w:color w:val="000000"/>
        </w:rPr>
        <w:t xml:space="preserve"> Program dilaksanakan dengan pendekatan partisipatif melalui penyuluhan hukum, Focus Group Discussion (FGD), pembelajaran berbasis studi kasus, dan pendampingan masyarakat yang melibatkan 85 peserta, terdiri atas ibu rumah tangga, tokoh agama, tokoh masyarakat, aparatur desa, dan remaja putri. </w:t>
      </w:r>
      <w:bookmarkStart w:id="1" w:name="_GoBack"/>
      <w:bookmarkEnd w:id="1"/>
      <w:r w:rsidRPr="00BE08CA">
        <w:rPr>
          <w:color w:val="000000"/>
        </w:rPr>
        <w:t xml:space="preserve">Efektivitas program dievaluasi menggunakan asesmen sebelum dan sesudah kegiatan (pre-test dan post-test), observasi partisipatif, </w:t>
      </w:r>
      <w:proofErr w:type="gramStart"/>
      <w:r w:rsidRPr="00BE08CA">
        <w:rPr>
          <w:color w:val="000000"/>
        </w:rPr>
        <w:t>serta</w:t>
      </w:r>
      <w:proofErr w:type="gramEnd"/>
      <w:r w:rsidRPr="00BE08CA">
        <w:rPr>
          <w:color w:val="000000"/>
        </w:rPr>
        <w:t xml:space="preserve"> evaluasi hasil diskusi. Hasil kegiatan menunjukkan adanya peningkatan sebesar 73% dalam pemahaman peserta terhadap Undang-Undang Nomor 23 Tahun 2004 tentang Penghapusan Kekerasan dalam Rumah Tangga, peningkatan sebesar 68% dalam kemampuan peserta mengidentifikasi indikator awal KDRT, serta terbentuknya Satuan Tugas Pencegahan KDRT Berbasis Masyarakat. Integrasi penyuluhan hukum dengan nilai-nilai dakwah Islam juga berhasil mendorong perubahan </w:t>
      </w:r>
      <w:proofErr w:type="gramStart"/>
      <w:r w:rsidRPr="00BE08CA">
        <w:rPr>
          <w:color w:val="000000"/>
        </w:rPr>
        <w:t>cara</w:t>
      </w:r>
      <w:proofErr w:type="gramEnd"/>
      <w:r w:rsidRPr="00BE08CA">
        <w:rPr>
          <w:color w:val="000000"/>
        </w:rPr>
        <w:t xml:space="preserve"> pandang masyarakat, dari yang semula menganggap KDRT sebagai urusan privat keluarga menjadi persoalan sosial yang memerlukan tanggung jawab dan penanganan secara kolektif. </w:t>
      </w:r>
      <w:proofErr w:type="gramStart"/>
      <w:r w:rsidRPr="00BE08CA">
        <w:rPr>
          <w:color w:val="000000"/>
        </w:rPr>
        <w:t xml:space="preserve">Model pemberdayaan masyarakat yang mengintegrasikan pendekatan hukum dan dakwah ini menunjukkan potensi sebagai strategi yang efektif untuk meningkatkan partisipasi </w:t>
      </w:r>
      <w:r w:rsidRPr="00BE08CA">
        <w:rPr>
          <w:color w:val="000000"/>
        </w:rPr>
        <w:lastRenderedPageBreak/>
        <w:t>masyarakat, memperkuat literasi hukum, serta membangun mekanisme pencegahan KDRT yang berkelanjutan, khususnya di wilayah pedesaan.</w:t>
      </w:r>
      <w:proofErr w:type="gramEnd"/>
    </w:p>
    <w:p w:rsidR="00BE08CA" w:rsidRPr="001156CC" w:rsidRDefault="00BE08CA" w:rsidP="00BE08CA">
      <w:pPr>
        <w:widowControl/>
        <w:ind w:left="143"/>
        <w:jc w:val="both"/>
        <w:rPr>
          <w:bCs/>
          <w:color w:val="000000"/>
        </w:rPr>
      </w:pPr>
      <w:r>
        <w:rPr>
          <w:b/>
          <w:color w:val="000000"/>
        </w:rPr>
        <w:t>Kata kunci</w:t>
      </w:r>
      <w:r>
        <w:rPr>
          <w:color w:val="000000"/>
        </w:rPr>
        <w:t xml:space="preserve">: </w:t>
      </w:r>
      <w:r w:rsidRPr="001156CC">
        <w:rPr>
          <w:bCs/>
          <w:color w:val="000000"/>
          <w:lang w:val="id-ID"/>
        </w:rPr>
        <w:t>KDRT, Perlindungan Hukum, Nilai Dakwah, Pengabdian Masyarakat, Mandailing Natal</w:t>
      </w:r>
    </w:p>
    <w:p w:rsidR="00BE08CA" w:rsidRDefault="00BE08CA" w:rsidP="00BE08CA">
      <w:pPr>
        <w:pStyle w:val="Heading1"/>
        <w:spacing w:before="82"/>
        <w:ind w:left="0"/>
      </w:pPr>
      <w:r>
        <w:t>PENDAHULUAN</w:t>
      </w:r>
    </w:p>
    <w:p w:rsidR="00BE08CA" w:rsidRPr="001156CC" w:rsidRDefault="00BE08CA" w:rsidP="00BE08CA">
      <w:pPr>
        <w:pStyle w:val="NormalWeb"/>
        <w:spacing w:before="0" w:beforeAutospacing="0" w:after="0" w:afterAutospacing="0" w:line="360" w:lineRule="auto"/>
        <w:ind w:firstLine="720"/>
        <w:jc w:val="both"/>
      </w:pPr>
      <w:r w:rsidRPr="001156CC">
        <w:t xml:space="preserve">Rumah tangga yang sakinah, mawaddah, </w:t>
      </w:r>
      <w:proofErr w:type="gramStart"/>
      <w:r w:rsidRPr="001156CC">
        <w:t>wa</w:t>
      </w:r>
      <w:proofErr w:type="gramEnd"/>
      <w:r w:rsidRPr="001156CC">
        <w:t xml:space="preserve"> rahmah merupakan cita-cita universal dalam Islam dan sekaligus menjadi tujuan mulia pernikahan yang diakui oleh hukum positif Indonesia. </w:t>
      </w:r>
      <w:proofErr w:type="gramStart"/>
      <w:r w:rsidRPr="001156CC">
        <w:t>Secara normatif, negara telah memberikan perlindungan hukum yang komprehensif bagi setiap warga negara dari ancaman kekerasan, termasuk kekerasan yang terjadi di ranah domestik.</w:t>
      </w:r>
      <w:proofErr w:type="gramEnd"/>
      <w:r w:rsidRPr="001156CC">
        <w:t xml:space="preserve"> Undang-Undang Nomor 23 Tahun 2004 tentang Penghapusan Kekerasan Dalam Rumah Tangga (UU PKDRT) merupakan tonggak legislasi yang secara tegas mengakui KDRT sebagai tindak pidana, bukan sekadar urusan privat keluarga.</w:t>
      </w:r>
      <w:r w:rsidRPr="001156CC">
        <w:fldChar w:fldCharType="begin" w:fldLock="1"/>
      </w:r>
      <w:r w:rsidRPr="001156CC">
        <w:instrText>ADDIN CSL_CITATION {"citationItems":[{"id":"ITEM-1","itemData":{"author":[{"dropping-particle":"","family":"Indonesia","given":"Republik","non-dropping-particle":"","parse-names":false,"suffix":""}],"id":"ITEM-1","issue":"95","issued":{"date-parts":[["2004"]]},"publisher":"Lembaran Negara Republik Indonesia","publisher-place":"Jakarta","title":"Undang-Undang Nomor 23 Tahun 2004 tentang Penghapusan Kekerasan Dalam Rumah Tangga","type":"legislation","volume":"2004"},"uris":["http://www.mendeley.com/documents/?uuid=6dc82a43-de8c-4186-8401-db1ac4ba68d0"]}],"mendeley":{"formattedCitation":"(Undang-Undang Nomor 23 Tahun 2004 Tentang Penghapusan Kekerasan Dalam Rumah Tangga, 2004)","plainTextFormattedCitation":"(Undang-Undang Nomor 23 Tahun 2004 Tentang Penghapusan Kekerasan Dalam Rumah Tangga, 2004)","previouslyFormattedCitation":"(Undang-Undang Nomor 23 Tahun 2004 Tentang Penghapusan Kekerasan Dalam Rumah Tangga, 2004)"},"properties":{"noteIndex":0},"schema":"https://github.com/citation-style-language/schema/raw/master/csl-citation.json"}</w:instrText>
      </w:r>
      <w:r w:rsidRPr="001156CC">
        <w:fldChar w:fldCharType="separate"/>
      </w:r>
      <w:r w:rsidRPr="001156CC">
        <w:t>(Undang-Undang Nomor 23 Tahun 2004 Tentang Penghapusan Kekerasan Dalam Rumah Tangga, 2004)</w:t>
      </w:r>
      <w:r w:rsidRPr="001156CC">
        <w:fldChar w:fldCharType="end"/>
      </w:r>
    </w:p>
    <w:p w:rsidR="00BE08CA" w:rsidRPr="001156CC" w:rsidRDefault="00BE08CA" w:rsidP="00BE08CA">
      <w:pPr>
        <w:pStyle w:val="NormalWeb"/>
        <w:spacing w:before="0" w:beforeAutospacing="0" w:after="0" w:afterAutospacing="0" w:line="360" w:lineRule="auto"/>
        <w:ind w:firstLine="720"/>
        <w:jc w:val="both"/>
      </w:pPr>
      <w:proofErr w:type="gramStart"/>
      <w:r w:rsidRPr="001156CC">
        <w:t>Dalam perspektif dakwah Islam, keluarga adalah madrasah pertama bagi pembentukan karakter umat.</w:t>
      </w:r>
      <w:proofErr w:type="gramEnd"/>
      <w:r w:rsidRPr="001156CC">
        <w:t xml:space="preserve"> </w:t>
      </w:r>
      <w:proofErr w:type="gramStart"/>
      <w:r w:rsidRPr="001156CC">
        <w:t>Dakwah bil-hal yang diimplementasikan melalui kegiatan pengabdian masyarakat memiliki peran strategis dalam mentransformasi nilai-nilai Islam tentang kesetaraan, keadilan, dan kasih sayang dalam kehidupan keluarga.</w:t>
      </w:r>
      <w:proofErr w:type="gramEnd"/>
      <w:r w:rsidRPr="001156CC">
        <w:t xml:space="preserve"> Idealnya, perlindungan hukum dan nilai dakwah berjalan seiringan untuk menciptakan ekosistem keluarga yang bebas dari segala bentuk kekerasan.</w:t>
      </w:r>
      <w:r w:rsidRPr="001156CC">
        <w:fldChar w:fldCharType="begin" w:fldLock="1"/>
      </w:r>
      <w:r w:rsidRPr="001156CC">
        <w:instrText>ADDIN CSL_CITATION {"citationItems":[{"id":"ITEM-1","itemData":{"author":[{"dropping-particle":"","family":"Nasution","given":"K","non-dropping-particle":"","parse-names":false,"suffix":""}],"id":"ITEM-1","issued":{"date-parts":[["2020"]]},"publisher":"Pustaka Pelajar","publisher-place":"Yogyakarta","title":"Fiqh Keluarga dan Perlindungan Hak-hak Perempuan: Perspektif Ulama Kontemporer","type":"book"},"uris":["http://www.mendeley.com/documents/?uuid=c8cd4625-ce15-406d-ad4b-70b6b3305708"]}],"mendeley":{"formattedCitation":"(Nasution, 2020)","plainTextFormattedCitation":"(Nasution, 2020)","previouslyFormattedCitation":"(Nasution, 2020)"},"properties":{"noteIndex":0},"schema":"https://github.com/citation-style-language/schema/raw/master/csl-citation.json"}</w:instrText>
      </w:r>
      <w:r w:rsidRPr="001156CC">
        <w:fldChar w:fldCharType="separate"/>
      </w:r>
      <w:r w:rsidRPr="001156CC">
        <w:t>(Nasution, 2020)</w:t>
      </w:r>
      <w:r w:rsidRPr="001156CC">
        <w:fldChar w:fldCharType="end"/>
      </w:r>
    </w:p>
    <w:p w:rsidR="00BE08CA" w:rsidRPr="001156CC" w:rsidRDefault="00BE08CA" w:rsidP="00BE08CA">
      <w:pPr>
        <w:pStyle w:val="NormalWeb"/>
        <w:spacing w:before="0" w:beforeAutospacing="0" w:after="0" w:afterAutospacing="0" w:line="360" w:lineRule="auto"/>
        <w:ind w:firstLine="720"/>
        <w:jc w:val="both"/>
      </w:pPr>
      <w:proofErr w:type="gramStart"/>
      <w:r w:rsidRPr="001156CC">
        <w:t>Realitas di lapangan menunjukkan gambaran yang sangat berbeda dari kondisi ideal tersebut.</w:t>
      </w:r>
      <w:proofErr w:type="gramEnd"/>
      <w:r w:rsidRPr="001156CC">
        <w:t xml:space="preserve"> Data Dinas Pemberdayaan Perempuan dan Perlindungan Anak (DP3A) Kabupaten Mandailing Natal mencatat adanya 47 kasus KDRT yang dilaporkan sepanjang tahun 2022–2023 di Kecamatan Panyabungan</w:t>
      </w:r>
      <w:r w:rsidRPr="001156CC">
        <w:fldChar w:fldCharType="begin" w:fldLock="1"/>
      </w:r>
      <w:r w:rsidRPr="001156CC">
        <w:instrText>ADDIN CSL_CITATION {"citationItems":[{"id":"ITEM-1","itemData":{"author":[{"dropping-particle":"","family":"Anak","given":"Kementerian Pemberdayaan Perempuan dan Perlindungan","non-dropping-particle":"","parse-names":false,"suffix":""}],"id":"ITEM-1","issued":{"date-parts":[["2023"]]},"publisher":"Kementerian PPPA","publisher-place":"Jakarta","title":"Profil Perempuan Indonesia 2023","type":"report"},"uris":["http://www.mendeley.com/documents/?uuid=4b3db507-f454-4211-8fed-3a37118621e7"]}],"mendeley":{"formattedCitation":"(Anak, 2023)","plainTextFormattedCitation":"(Anak, 2023)","previouslyFormattedCitation":"(Anak, 2023)"},"properties":{"noteIndex":0},"schema":"https://github.com/citation-style-language/schema/raw/master/csl-citation.json"}</w:instrText>
      </w:r>
      <w:r w:rsidRPr="001156CC">
        <w:fldChar w:fldCharType="separate"/>
      </w:r>
      <w:r w:rsidRPr="001156CC">
        <w:t>(Anak, 2023)</w:t>
      </w:r>
      <w:r w:rsidRPr="001156CC">
        <w:fldChar w:fldCharType="end"/>
      </w:r>
      <w:r w:rsidRPr="001156CC">
        <w:t xml:space="preserve"> Angka ini diyakini jauh di bawah angka sesungguhnya mengingat tingginya kasus yang tidak dilaporkan (dark figure of crime) akibat stigma sosial, ketakutan, dan ketidaktahuan korban akan hak-haknya.</w:t>
      </w:r>
    </w:p>
    <w:p w:rsidR="00BE08CA" w:rsidRPr="001156CC" w:rsidRDefault="00BE08CA" w:rsidP="00BE08CA">
      <w:pPr>
        <w:pStyle w:val="NormalWeb"/>
        <w:spacing w:before="0" w:beforeAutospacing="0" w:after="0" w:afterAutospacing="0" w:line="360" w:lineRule="auto"/>
        <w:ind w:firstLine="720"/>
        <w:jc w:val="both"/>
      </w:pPr>
      <w:r w:rsidRPr="001156CC">
        <w:t>Observasi awal tim PKM menemukan beberapa fenomena mengkhawatirkan: (1) banyak korban KDRT yang tidak mengetahui bahwa tindakan yang dialaminya merupakan pelanggaran hukum yang dapat dipidanakan; (2) terdapat persepsi luas di masyarakat bahwa kekerasan dalam rumah tangga adalah "aib keluarga" yang harus disembunyikan; (3) tokoh agama setempat umumnya lebih banyak menasihati korban untuk bersabar tanpa memberikan informasi mengenai mekanisme perlindungan hukum; dan (4) minimnya lembaga pendamping korban yang mudah diakses masyarakat.</w:t>
      </w:r>
    </w:p>
    <w:p w:rsidR="00BE08CA" w:rsidRPr="001156CC" w:rsidRDefault="00BE08CA" w:rsidP="00BE08CA">
      <w:pPr>
        <w:pStyle w:val="NormalWeb"/>
        <w:spacing w:before="0" w:beforeAutospacing="0" w:after="0" w:afterAutospacing="0" w:line="360" w:lineRule="auto"/>
        <w:ind w:firstLine="720"/>
        <w:jc w:val="both"/>
      </w:pPr>
      <w:r w:rsidRPr="001156CC">
        <w:t xml:space="preserve">Wawancara mendalam dengan beberapa korban mengungkapkan bahwa faktor ekonomi, ketergantungan finansial, rasa malu, dan </w:t>
      </w:r>
      <w:proofErr w:type="gramStart"/>
      <w:r w:rsidRPr="001156CC">
        <w:t>norma</w:t>
      </w:r>
      <w:proofErr w:type="gramEnd"/>
      <w:r w:rsidRPr="001156CC">
        <w:t xml:space="preserve"> budaya menjadi hambatan utama </w:t>
      </w:r>
      <w:r w:rsidRPr="001156CC">
        <w:lastRenderedPageBreak/>
        <w:t xml:space="preserve">pelaporan kasus. </w:t>
      </w:r>
      <w:proofErr w:type="gramStart"/>
      <w:r w:rsidRPr="001156CC">
        <w:t>Sebagian besar korban bahkan tidak mengetahui keberadaan Unit Pelaksana Teknis Perlindungan Perempuan dan Anak (UPT PPA) di tingkat kabupaten.</w:t>
      </w:r>
      <w:proofErr w:type="gramEnd"/>
    </w:p>
    <w:p w:rsidR="00BE08CA" w:rsidRPr="001156CC" w:rsidRDefault="00BE08CA" w:rsidP="00BE08CA">
      <w:pPr>
        <w:pStyle w:val="NormalWeb"/>
        <w:spacing w:before="0" w:beforeAutospacing="0" w:after="0" w:afterAutospacing="0" w:line="360" w:lineRule="auto"/>
        <w:ind w:firstLine="720"/>
        <w:jc w:val="both"/>
      </w:pPr>
      <w:proofErr w:type="gramStart"/>
      <w:r w:rsidRPr="001156CC">
        <w:t>Kajian dan program pengabdian terkait pencegahan KDRT yang telah ada umumnya berfokus pada salah satu pendekatan saja.</w:t>
      </w:r>
      <w:proofErr w:type="gramEnd"/>
      <w:r w:rsidRPr="001156CC">
        <w:t xml:space="preserve"> </w:t>
      </w:r>
      <w:proofErr w:type="gramStart"/>
      <w:r w:rsidRPr="001156CC">
        <w:t>Sebagian besar program sosialisasi menekankan aspek hukum seperti penjelasan pasal-pasal dalam UU PKDRT tanpa mengaitkannya dengan kerangka nilai keagamaan yang menjadi rujukan utama masyarakat.</w:t>
      </w:r>
      <w:proofErr w:type="gramEnd"/>
      <w:r w:rsidRPr="001156CC">
        <w:t xml:space="preserve"> Pendekatan legalistik semacam ini sering kali kurang membumi dan tidak menyentuh akar permasalahan di tingkat keluarga.</w:t>
      </w:r>
      <w:r w:rsidRPr="001156CC">
        <w:fldChar w:fldCharType="begin" w:fldLock="1"/>
      </w:r>
      <w:r w:rsidRPr="001156CC">
        <w:instrText>ADDIN CSL_CITATION {"citationItems":[{"id":"ITEM-1","itemData":{"author":[{"dropping-particle":"","family":"Zahara","given":"N","non-dropping-particle":"","parse-names":false,"suffix":""}],"container-title":"Jurnal Hukum &amp; Pembangunan","id":"ITEM-1","issue":"3","issued":{"date-parts":[["2020"]]},"page":"546-568","title":"Pendekatan Multidisipliner dalam Penanganan Kasus KDRT di Indonesia: Tinjauan Hukum, Psikologi, dan Sosial Budaya","type":"article-journal","volume":"50"},"uris":["http://www.mendeley.com/documents/?uuid=25390acd-a37e-4ad0-a4f9-6728d1106d07"]}],"mendeley":{"formattedCitation":"(Zahara, 2020)","plainTextFormattedCitation":"(Zahara, 2020)","previouslyFormattedCitation":"(Zahara, 2020)"},"properties":{"noteIndex":0},"schema":"https://github.com/citation-style-language/schema/raw/master/csl-citation.json"}</w:instrText>
      </w:r>
      <w:r w:rsidRPr="001156CC">
        <w:fldChar w:fldCharType="separate"/>
      </w:r>
      <w:r w:rsidRPr="001156CC">
        <w:t>(Zahara, 2020)</w:t>
      </w:r>
      <w:r w:rsidRPr="001156CC">
        <w:fldChar w:fldCharType="end"/>
      </w:r>
    </w:p>
    <w:p w:rsidR="00BE08CA" w:rsidRPr="001156CC" w:rsidRDefault="00BE08CA" w:rsidP="00BE08CA">
      <w:pPr>
        <w:pStyle w:val="NormalWeb"/>
        <w:spacing w:before="0" w:beforeAutospacing="0" w:after="0" w:afterAutospacing="0" w:line="360" w:lineRule="auto"/>
        <w:ind w:firstLine="720"/>
        <w:jc w:val="both"/>
      </w:pPr>
      <w:proofErr w:type="gramStart"/>
      <w:r w:rsidRPr="001156CC">
        <w:t>Sebaliknya, kegiatan dakwah yang membahas keharmonisan rumah tangga umumnya berhenti pada nasihat moral dan keagamaan, tanpa membekali jamaah dengan pengetahuan praktis mengenai perlindungan hukum yang menjadi hak korban.</w:t>
      </w:r>
      <w:proofErr w:type="gramEnd"/>
      <w:r w:rsidRPr="001156CC">
        <w:t xml:space="preserve"> Belum banyak program pengabdian yang secara sengaja memadukan kedua pendekatan tersebut dalam satu kegiatan yang terintegrasi, khususnya di wilayah Mandailing Natal yang memiliki karakteristik sosial-keagamaan yang khas.</w:t>
      </w:r>
      <w:r w:rsidRPr="001156CC">
        <w:fldChar w:fldCharType="begin" w:fldLock="1"/>
      </w:r>
      <w:r w:rsidRPr="001156CC">
        <w:instrText>ADDIN CSL_CITATION {"citationItems":[{"id":"ITEM-1","itemData":{"author":[{"dropping-particle":"","family":"Pohan","given":"R S","non-dropping-particle":"","parse-names":false,"suffix":""}],"container-title":"Jurnal Perempuan dan Keluarga","id":"ITEM-1","issue":"1","issued":{"date-parts":[["2022"]]},"page":"55-72","title":"Kepemimpinan Perempuan dan Ketahanan Keluarga: Studi Komunitas Majelis Taklim di Mandailing Natal","type":"article-journal","volume":"7"},"uris":["http://www.mendeley.com/documents/?uuid=784f09a7-4292-4a55-a646-5280ac5e6cf4"]}],"mendeley":{"formattedCitation":"(Pohan, 2022)","plainTextFormattedCitation":"(Pohan, 2022)","previouslyFormattedCitation":"(Pohan, 2022)"},"properties":{"noteIndex":0},"schema":"https://github.com/citation-style-language/schema/raw/master/csl-citation.json"}</w:instrText>
      </w:r>
      <w:r w:rsidRPr="001156CC">
        <w:fldChar w:fldCharType="separate"/>
      </w:r>
      <w:r w:rsidRPr="001156CC">
        <w:t>(Pohan, 2022)</w:t>
      </w:r>
      <w:r w:rsidRPr="001156CC">
        <w:fldChar w:fldCharType="end"/>
      </w:r>
    </w:p>
    <w:p w:rsidR="00BE08CA" w:rsidRPr="001156CC" w:rsidRDefault="00BE08CA" w:rsidP="00BE08CA">
      <w:pPr>
        <w:pStyle w:val="NormalWeb"/>
        <w:spacing w:before="0" w:beforeAutospacing="0" w:after="0" w:afterAutospacing="0" w:line="360" w:lineRule="auto"/>
        <w:ind w:firstLine="720"/>
        <w:jc w:val="both"/>
      </w:pPr>
      <w:proofErr w:type="gramStart"/>
      <w:r w:rsidRPr="001156CC">
        <w:t>Kesenjangan inilah yang menjadi celah (gap) yang ingin diisi melalui kegiatan pengabdian ini, yakni dengan menghadirkan model sosialisasi yang menggabungkan perlindungan hukum dan nilai dakwah secara simultan.</w:t>
      </w:r>
      <w:proofErr w:type="gramEnd"/>
    </w:p>
    <w:p w:rsidR="00BE08CA" w:rsidRPr="001156CC" w:rsidRDefault="00BE08CA" w:rsidP="00BE08CA">
      <w:pPr>
        <w:pStyle w:val="NormalWeb"/>
        <w:spacing w:before="0" w:beforeAutospacing="0" w:after="0" w:afterAutospacing="0" w:line="360" w:lineRule="auto"/>
        <w:ind w:firstLine="720"/>
        <w:jc w:val="both"/>
      </w:pPr>
      <w:proofErr w:type="gramStart"/>
      <w:r w:rsidRPr="001156CC">
        <w:t>Kebaruan kegiatan pengabdian ini terletak pada pendekatan integratif yang memadukan dua perspektif yang selama ini berjalan terpisah, yaitu perlindungan hukum perdata/pidana dalam UU PKDRT dengan internalisasi nilai-nilai dakwah tentang keluarga sakinah.</w:t>
      </w:r>
      <w:proofErr w:type="gramEnd"/>
      <w:r w:rsidRPr="001156CC">
        <w:t xml:space="preserve"> </w:t>
      </w:r>
      <w:proofErr w:type="gramStart"/>
      <w:r w:rsidRPr="001156CC">
        <w:t>Pendekatan ini menempatkan tokoh agama bukan sekadar penceramah moral, melainkan juga sebagai jembatan untuk menyampaikan informasi hukum kepada masyarakat dengan bahasa yang akrab dan dapat diterima.</w:t>
      </w:r>
      <w:proofErr w:type="gramEnd"/>
    </w:p>
    <w:p w:rsidR="00BE08CA" w:rsidRPr="001156CC" w:rsidRDefault="00BE08CA" w:rsidP="00BE08CA">
      <w:pPr>
        <w:pStyle w:val="NormalWeb"/>
        <w:spacing w:before="0" w:beforeAutospacing="0" w:after="0" w:afterAutospacing="0" w:line="360" w:lineRule="auto"/>
        <w:ind w:firstLine="720"/>
        <w:jc w:val="both"/>
      </w:pPr>
      <w:r w:rsidRPr="001156CC">
        <w:t>Selain itu, kegiatan ini menyasar komunitas spesifik dengan karakter sosial-keagamaan yang kuat di Kecamatan Panyabungan, sehingga model yang dikembangkan bersifat kontekstual dan dapat menjadi rujukan bagi pengembangan program serupa di daerah lain yang memiliki tipologi masyarakat religius.</w:t>
      </w:r>
      <w:r w:rsidRPr="001156CC">
        <w:fldChar w:fldCharType="begin" w:fldLock="1"/>
      </w:r>
      <w:r w:rsidRPr="001156CC">
        <w:instrText>ADDIN CSL_CITATION {"citationItems":[{"id":"ITEM-1","itemData":{"author":[{"dropping-particle":"","family":"Hasibuan","given":"A R","non-dropping-particle":"","parse-names":false,"suffix":""}],"container-title":"Jurnal Penelitian Hukum","id":"ITEM-1","issue":"3","issued":{"date-parts":[["2022"]]},"page":"312-329","title":"Budaya Hukum dan Kepatuhan Masyarakat terhadap UU PKDRT di Wilayah Perdesaan Sumatera Utara","type":"article-journal","volume":"8"},"uris":["http://www.mendeley.com/documents/?uuid=422e5e9c-7a81-4fe7-866f-75d89f5151ca"]}],"mendeley":{"formattedCitation":"(Hasibuan, 2022)","plainTextFormattedCitation":"(Hasibuan, 2022)","previouslyFormattedCitation":"(Hasibuan, 2022)"},"properties":{"noteIndex":0},"schema":"https://github.com/citation-style-language/schema/raw/master/csl-citation.json"}</w:instrText>
      </w:r>
      <w:r w:rsidRPr="001156CC">
        <w:fldChar w:fldCharType="separate"/>
      </w:r>
      <w:r w:rsidRPr="001156CC">
        <w:t>(Hasibuan, 2022)</w:t>
      </w:r>
      <w:r w:rsidRPr="001156CC">
        <w:fldChar w:fldCharType="end"/>
      </w:r>
    </w:p>
    <w:p w:rsidR="00BE08CA" w:rsidRPr="001156CC" w:rsidRDefault="00BE08CA" w:rsidP="00BE08CA">
      <w:pPr>
        <w:pStyle w:val="NormalWeb"/>
        <w:spacing w:before="0" w:beforeAutospacing="0" w:after="0" w:afterAutospacing="0" w:line="360" w:lineRule="auto"/>
        <w:ind w:firstLine="720"/>
        <w:jc w:val="both"/>
      </w:pPr>
      <w:proofErr w:type="gramStart"/>
      <w:r w:rsidRPr="001156CC">
        <w:t>Urgensi kegiatan ini didasarkan pada beberapa pertimbangan mendesak.</w:t>
      </w:r>
      <w:proofErr w:type="gramEnd"/>
      <w:r w:rsidRPr="001156CC">
        <w:t xml:space="preserve"> Pertama, KDRT merupakan pelanggaran hak asasi manusia yang berdampak serius terhadap fisik, psikologis, dan kehidupan sosial korban.</w:t>
      </w:r>
      <w:r w:rsidRPr="001156CC">
        <w:fldChar w:fldCharType="begin" w:fldLock="1"/>
      </w:r>
      <w:r w:rsidRPr="001156CC">
        <w:instrText>ADDIN CSL_CITATION {"citationItems":[{"id":"ITEM-1","itemData":{"author":[{"dropping-particle":"","family":"Lubis","given":"M","non-dropping-particle":"","parse-names":false,"suffix":""}],"container-title":"Jurnal Sosiologi Agama","id":"ITEM-1","issue":"2","issued":{"date-parts":[["2021"]]},"page":"178-196","title":"Sistem Nilai Budaya Batak Mandailing dan Implikasinya terhadap Pola Penanganan Konflik Keluarga","type":"article-journal","volume":"15"},"uris":["http://www.mendeley.com/documents/?uuid=92ba7b71-eb08-4464-bc33-766592e55957"]}],"mendeley":{"formattedCitation":"(Lubis, 2021)","plainTextFormattedCitation":"(Lubis, 2021)","previouslyFormattedCitation":"(Lubis, 2021)"},"properties":{"noteIndex":0},"schema":"https://github.com/citation-style-language/schema/raw/master/csl-citation.json"}</w:instrText>
      </w:r>
      <w:r w:rsidRPr="001156CC">
        <w:fldChar w:fldCharType="separate"/>
      </w:r>
      <w:r w:rsidRPr="001156CC">
        <w:t>(Lubis, 2021)</w:t>
      </w:r>
      <w:r w:rsidRPr="001156CC">
        <w:fldChar w:fldCharType="end"/>
      </w:r>
      <w:r w:rsidRPr="001156CC">
        <w:t xml:space="preserve">  </w:t>
      </w:r>
      <w:proofErr w:type="gramStart"/>
      <w:r w:rsidRPr="001156CC">
        <w:t>Kedua, rendahnya kesadaran hukum masyarakat menyebabkan banyak korban tidak memperoleh perlindungan yang menjadi haknya.</w:t>
      </w:r>
      <w:proofErr w:type="gramEnd"/>
      <w:r w:rsidRPr="001156CC">
        <w:t xml:space="preserve"> </w:t>
      </w:r>
      <w:proofErr w:type="gramStart"/>
      <w:r w:rsidRPr="001156CC">
        <w:t>Ketiga, pendekatan keagamaan memiliki daya jangkau yang efektif di masyarakat Mandailing Natal sehingga menjadi sarana strategis untuk pencegahan.</w:t>
      </w:r>
      <w:proofErr w:type="gramEnd"/>
      <w:r w:rsidRPr="001156CC">
        <w:t xml:space="preserve"> </w:t>
      </w:r>
      <w:proofErr w:type="gramStart"/>
      <w:r w:rsidRPr="001156CC">
        <w:t xml:space="preserve">Keempat, </w:t>
      </w:r>
      <w:r w:rsidRPr="001156CC">
        <w:lastRenderedPageBreak/>
        <w:t>pembentukan satuan tugas pencegahan berbasis komunitas diperlukan sebagai mekanisme respons yang berkelanjutan setelah kegiatan PKM berakhir.</w:t>
      </w:r>
      <w:proofErr w:type="gramEnd"/>
    </w:p>
    <w:p w:rsidR="00BE08CA" w:rsidRPr="00487E6F" w:rsidRDefault="00BE08CA" w:rsidP="00BE08CA">
      <w:pPr>
        <w:pStyle w:val="Heading1"/>
        <w:spacing w:before="203"/>
        <w:ind w:left="0"/>
        <w:jc w:val="both"/>
      </w:pPr>
      <w:r w:rsidRPr="00652C07">
        <w:rPr>
          <w:sz w:val="22"/>
          <w:szCs w:val="22"/>
        </w:rPr>
        <w:t xml:space="preserve">METODE PELAKSANAAN </w:t>
      </w:r>
    </w:p>
    <w:p w:rsidR="00BE08CA" w:rsidRPr="001156CC" w:rsidRDefault="00BE08CA" w:rsidP="00BE08CA">
      <w:pPr>
        <w:pStyle w:val="NormalWeb"/>
        <w:spacing w:before="0" w:beforeAutospacing="0" w:after="0" w:afterAutospacing="0" w:line="360" w:lineRule="auto"/>
        <w:ind w:firstLine="720"/>
        <w:jc w:val="both"/>
      </w:pPr>
      <w:proofErr w:type="gramStart"/>
      <w:r w:rsidRPr="001156CC">
        <w:t>Kegiatan Pengabdian kepada Masyarakat ini dilaksanakan di Kecamatan Panyabungan, Kabupaten Mandailing Natal, Provinsi Sumatera Utara, pada bulan Maret–Mei 2024.</w:t>
      </w:r>
      <w:proofErr w:type="gramEnd"/>
      <w:r w:rsidRPr="001156CC">
        <w:t xml:space="preserve"> </w:t>
      </w:r>
      <w:proofErr w:type="gramStart"/>
      <w:r w:rsidRPr="001156CC">
        <w:t>Pelaksanaan menggunakan pendekatan partisipatif berbasis komunitas (community-based participatory approach) dengan empat metode utama.</w:t>
      </w:r>
      <w:proofErr w:type="gramEnd"/>
    </w:p>
    <w:p w:rsidR="00BE08CA" w:rsidRDefault="00BE08CA" w:rsidP="00BE08CA">
      <w:pPr>
        <w:pStyle w:val="NormalWeb"/>
        <w:numPr>
          <w:ilvl w:val="0"/>
          <w:numId w:val="1"/>
        </w:numPr>
        <w:spacing w:before="0" w:beforeAutospacing="0" w:after="0" w:afterAutospacing="0" w:line="360" w:lineRule="auto"/>
        <w:jc w:val="both"/>
      </w:pPr>
      <w:r w:rsidRPr="001156CC">
        <w:t>Sosialisasi Hukum Partisipatif</w:t>
      </w:r>
    </w:p>
    <w:p w:rsidR="00BE08CA" w:rsidRPr="001156CC" w:rsidRDefault="00BE08CA" w:rsidP="00BE08CA">
      <w:pPr>
        <w:pStyle w:val="NormalWeb"/>
        <w:spacing w:before="0" w:beforeAutospacing="0" w:after="0" w:afterAutospacing="0" w:line="360" w:lineRule="auto"/>
        <w:ind w:left="1080"/>
        <w:jc w:val="both"/>
      </w:pPr>
      <w:r w:rsidRPr="001156CC">
        <w:t xml:space="preserve">Metode ini dilaksanakan dalam bentuk ceramah interaktif yang menggabungkan penyampaian materi hukum (UU PKDRT No. 23 Tahun 2004) dengan sesi diskusi dan </w:t>
      </w:r>
      <w:proofErr w:type="gramStart"/>
      <w:r w:rsidRPr="001156CC">
        <w:t>tanya</w:t>
      </w:r>
      <w:proofErr w:type="gramEnd"/>
      <w:r w:rsidRPr="001156CC">
        <w:t xml:space="preserve"> jawab. </w:t>
      </w:r>
      <w:proofErr w:type="gramStart"/>
      <w:r w:rsidRPr="001156CC">
        <w:t>Narasumber terdiri atas satu orang akademisi hukum dari STAIN Mandailing Natal dan satu orang praktisi hukum dari Lembaga Bantuan Hukum (LBH) Madina.</w:t>
      </w:r>
      <w:proofErr w:type="gramEnd"/>
      <w:r w:rsidRPr="001156CC">
        <w:t xml:space="preserve"> Materi mencakup: definisi dan jenis-jenis KDRT, ancaman pidana bagi pelaku, hak-hak korban, mekanisme pelaporan, dan lembaga-lembaga yang dapat dihubungi.</w:t>
      </w:r>
    </w:p>
    <w:p w:rsidR="00BE08CA" w:rsidRDefault="00BE08CA" w:rsidP="00BE08CA">
      <w:pPr>
        <w:pStyle w:val="NormalWeb"/>
        <w:numPr>
          <w:ilvl w:val="0"/>
          <w:numId w:val="1"/>
        </w:numPr>
        <w:spacing w:before="0" w:beforeAutospacing="0" w:after="0" w:afterAutospacing="0" w:line="360" w:lineRule="auto"/>
        <w:jc w:val="both"/>
      </w:pPr>
      <w:r>
        <w:t>Focus Group Discussion (FGD)</w:t>
      </w:r>
    </w:p>
    <w:p w:rsidR="00BE08CA" w:rsidRPr="001156CC" w:rsidRDefault="00BE08CA" w:rsidP="00BE08CA">
      <w:pPr>
        <w:pStyle w:val="NormalWeb"/>
        <w:spacing w:before="0" w:beforeAutospacing="0" w:after="0" w:afterAutospacing="0" w:line="360" w:lineRule="auto"/>
        <w:ind w:left="1080"/>
        <w:jc w:val="both"/>
      </w:pPr>
      <w:r w:rsidRPr="001156CC">
        <w:t xml:space="preserve">FGD dilaksanakan dalam tiga kelompok terpisah berdasarkan segmentasi peserta: kelompok ibu rumah tangga </w:t>
      </w:r>
      <w:proofErr w:type="gramStart"/>
      <w:r w:rsidRPr="001156CC">
        <w:t>(30 orang)</w:t>
      </w:r>
      <w:proofErr w:type="gramEnd"/>
      <w:r w:rsidRPr="001156CC">
        <w:t>, kelompok tokoh agama dan masyarakat (25 orang), dan kelompok remaja putri (30 orang). Setiap FGD dipandu oleh fasilitator terlatih dari tim PKM dan berlangsung selama 2–2</w:t>
      </w:r>
      <w:proofErr w:type="gramStart"/>
      <w:r w:rsidRPr="001156CC">
        <w:t>,5</w:t>
      </w:r>
      <w:proofErr w:type="gramEnd"/>
      <w:r w:rsidRPr="001156CC">
        <w:t xml:space="preserve"> jam. </w:t>
      </w:r>
      <w:proofErr w:type="gramStart"/>
      <w:r w:rsidRPr="001156CC">
        <w:t>FGD bertujuan menggali persepsi, pengalaman, dan kebutuhan spesifik masing-masing kelompok terkait isu KDRT.</w:t>
      </w:r>
      <w:proofErr w:type="gramEnd"/>
    </w:p>
    <w:p w:rsidR="00BE08CA" w:rsidRDefault="00BE08CA" w:rsidP="00BE08CA">
      <w:pPr>
        <w:pStyle w:val="NormalWeb"/>
        <w:numPr>
          <w:ilvl w:val="0"/>
          <w:numId w:val="1"/>
        </w:numPr>
        <w:spacing w:before="0" w:beforeAutospacing="0" w:after="0" w:afterAutospacing="0" w:line="360" w:lineRule="auto"/>
        <w:jc w:val="both"/>
      </w:pPr>
      <w:r>
        <w:t>Studi Kasus dan Simulasi</w:t>
      </w:r>
    </w:p>
    <w:p w:rsidR="00BE08CA" w:rsidRPr="001156CC" w:rsidRDefault="00BE08CA" w:rsidP="00BE08CA">
      <w:pPr>
        <w:pStyle w:val="NormalWeb"/>
        <w:spacing w:before="0" w:beforeAutospacing="0" w:after="0" w:afterAutospacing="0" w:line="360" w:lineRule="auto"/>
        <w:ind w:left="1080"/>
        <w:jc w:val="both"/>
      </w:pPr>
      <w:r w:rsidRPr="001156CC">
        <w:t>Metode ini menggunakan skenario kasus KDRT yang diadaptasi dari kasus-kasus nyata (dengan pengubahan identitas) untuk membantu peserta mengidentifikasi tanda-tanda KDRT, memahami konteks hukumnya, dan mempraktikkan langkah-langkah respons yang tepat.</w:t>
      </w:r>
      <w:r w:rsidRPr="001156CC">
        <w:fldChar w:fldCharType="begin" w:fldLock="1"/>
      </w:r>
      <w:r w:rsidRPr="001156CC">
        <w:instrText>ADDIN CSL_CITATION {"citationItems":[{"id":"ITEM-1","itemData":{"author":[{"dropping-particle":"","family":"Fadilah","given":"N","non-dropping-particle":"","parse-names":false,"suffix":""}],"container-title":"Jurnal Pengabdian Masyarakat Nusantara","id":"ITEM-1","issue":"1","issued":{"date-parts":[["2020"]]},"page":"45-60","title":"Penguatan Kapasitas Komunitas dalam Pencegahan KDRT: Studi Kasus Program Desa Bebas Kekerasan di Jawa Tengah","type":"article-journal","volume":"4"},"uris":["http://www.mendeley.com/documents/?uuid=159617ca-1378-4dd3-8c00-968ff3dd33b3"]}],"mendeley":{"formattedCitation":"(Fadilah, 2020)","plainTextFormattedCitation":"(Fadilah, 2020)","previouslyFormattedCitation":"(Fadilah, 2020)"},"properties":{"noteIndex":0},"schema":"https://github.com/citation-style-language/schema/raw/master/csl-citation.json"}</w:instrText>
      </w:r>
      <w:r w:rsidRPr="001156CC">
        <w:fldChar w:fldCharType="separate"/>
      </w:r>
      <w:r w:rsidRPr="001156CC">
        <w:t>(Fadilah, 2020)</w:t>
      </w:r>
      <w:r w:rsidRPr="001156CC">
        <w:fldChar w:fldCharType="end"/>
      </w:r>
      <w:r w:rsidRPr="001156CC">
        <w:t xml:space="preserve"> </w:t>
      </w:r>
      <w:proofErr w:type="gramStart"/>
      <w:r w:rsidRPr="001156CC">
        <w:t>Simulasi pelaporan kepada pihak berwenang juga dilakukan untuk membangun kepercayaan diri peserta dalam mengakses mekanisme perlindungan hukum.</w:t>
      </w:r>
      <w:proofErr w:type="gramEnd"/>
    </w:p>
    <w:p w:rsidR="00BE08CA" w:rsidRDefault="00BE08CA" w:rsidP="00BE08CA">
      <w:pPr>
        <w:pStyle w:val="NormalWeb"/>
        <w:numPr>
          <w:ilvl w:val="0"/>
          <w:numId w:val="1"/>
        </w:numPr>
        <w:spacing w:before="0" w:beforeAutospacing="0" w:after="0" w:afterAutospacing="0" w:line="360" w:lineRule="auto"/>
        <w:jc w:val="both"/>
      </w:pPr>
      <w:r w:rsidRPr="001156CC">
        <w:t>Pendampingan dan Pembentukan Satgas</w:t>
      </w:r>
    </w:p>
    <w:p w:rsidR="00BE08CA" w:rsidRPr="001156CC" w:rsidRDefault="00BE08CA" w:rsidP="00BE08CA">
      <w:pPr>
        <w:pStyle w:val="NormalWeb"/>
        <w:spacing w:before="0" w:beforeAutospacing="0" w:after="0" w:afterAutospacing="0" w:line="360" w:lineRule="auto"/>
        <w:ind w:left="1080"/>
        <w:jc w:val="both"/>
      </w:pPr>
      <w:r w:rsidRPr="001156CC">
        <w:t xml:space="preserve">Tahap akhir kegiatan berfokus pada penguatan kapasitas komunitas melalui: (1) pelatihan kader pendamping korban KDRT dari kalangan tokoh perempuan dan tokoh agama setempat; (2) pembentukan Satuan Tugas (Satgas) Pencegahan </w:t>
      </w:r>
      <w:r w:rsidRPr="001156CC">
        <w:lastRenderedPageBreak/>
        <w:t>KDRT tingkat desa; dan (3) penyusunan mekanisme rujukan (referral pathway) dari tingkat desa ke UPT PPA Kabupaten.</w:t>
      </w:r>
    </w:p>
    <w:p w:rsidR="00BE08CA" w:rsidRDefault="00BE08CA" w:rsidP="00BE08CA">
      <w:pPr>
        <w:pStyle w:val="NormalWeb"/>
        <w:numPr>
          <w:ilvl w:val="0"/>
          <w:numId w:val="1"/>
        </w:numPr>
        <w:spacing w:before="0" w:beforeAutospacing="0" w:after="0" w:afterAutospacing="0" w:line="360" w:lineRule="auto"/>
        <w:jc w:val="both"/>
      </w:pPr>
      <w:r w:rsidRPr="001156CC">
        <w:t>Instrumen Evaluasi</w:t>
      </w:r>
    </w:p>
    <w:p w:rsidR="00BE08CA" w:rsidRPr="001156CC" w:rsidRDefault="00BE08CA" w:rsidP="00BE08CA">
      <w:pPr>
        <w:pStyle w:val="NormalWeb"/>
        <w:spacing w:before="0" w:beforeAutospacing="0" w:after="0" w:afterAutospacing="0" w:line="360" w:lineRule="auto"/>
        <w:ind w:left="1080"/>
        <w:jc w:val="both"/>
      </w:pPr>
      <w:proofErr w:type="gramStart"/>
      <w:r w:rsidRPr="001156CC">
        <w:t>Evaluasi dilakukan melalui pre-test dan post-test tertulis untuk mengukur peningkatan pengetahuan peserta, serta lembar observasi partisipasi dan kuesioner kepuasan yang diisi oleh peserta pada akhir kegiatan.</w:t>
      </w:r>
      <w:proofErr w:type="gramEnd"/>
    </w:p>
    <w:p w:rsidR="00BE08CA" w:rsidRDefault="00BE08CA" w:rsidP="00BE08CA">
      <w:pPr>
        <w:pStyle w:val="Heading1"/>
        <w:spacing w:before="2"/>
        <w:ind w:left="0"/>
        <w:jc w:val="both"/>
      </w:pPr>
      <w:r>
        <w:t>HASIL DAN PEMBAHASAN</w:t>
      </w:r>
    </w:p>
    <w:p w:rsidR="00BE08CA" w:rsidRPr="001156CC" w:rsidRDefault="00BE08CA" w:rsidP="00BE08CA">
      <w:pPr>
        <w:pStyle w:val="NormalWeb"/>
        <w:spacing w:before="0" w:beforeAutospacing="0" w:after="0" w:afterAutospacing="0" w:line="360" w:lineRule="auto"/>
        <w:jc w:val="both"/>
        <w:rPr>
          <w:b/>
        </w:rPr>
      </w:pPr>
      <w:r w:rsidRPr="001156CC">
        <w:rPr>
          <w:b/>
        </w:rPr>
        <w:t>Peningkatan Pemahaman Hukum Peserta</w:t>
      </w:r>
    </w:p>
    <w:p w:rsidR="00BE08CA" w:rsidRPr="001156CC" w:rsidRDefault="00BE08CA" w:rsidP="00BE08CA">
      <w:pPr>
        <w:pStyle w:val="NormalWeb"/>
        <w:spacing w:before="0" w:beforeAutospacing="0" w:after="0" w:afterAutospacing="0" w:line="360" w:lineRule="auto"/>
        <w:ind w:firstLine="720"/>
        <w:jc w:val="both"/>
      </w:pPr>
      <w:r w:rsidRPr="001156CC">
        <w:t>Hasil pre-test menunjukkan bahwa rata-rata skor pemahaman peserta mengenai UU PKDRT sebelum kegiatan hanya mencapai 38</w:t>
      </w:r>
      <w:proofErr w:type="gramStart"/>
      <w:r w:rsidRPr="001156CC">
        <w:t>,5</w:t>
      </w:r>
      <w:proofErr w:type="gramEnd"/>
      <w:r w:rsidRPr="001156CC">
        <w:t xml:space="preserve"> dari skala 100. Setelah mengikuti serangkaian kegiatan sosialisasi dan FGD, skor rata-rata post-test meningkat signifikan menjadi 79</w:t>
      </w:r>
      <w:proofErr w:type="gramStart"/>
      <w:r w:rsidRPr="001156CC">
        <w:t>,2</w:t>
      </w:r>
      <w:proofErr w:type="gramEnd"/>
      <w:r w:rsidRPr="001156CC">
        <w:t xml:space="preserve">, atau mengalami kenaikan sebesar 73% dari skor awal. </w:t>
      </w:r>
      <w:proofErr w:type="gramStart"/>
      <w:r w:rsidRPr="001156CC">
        <w:t>Peningkatan tertinggi terjadi pada pemahaman mengenai definisi KDRT psikologis dan ekonomi, dua bentuk kekerasan yang paling sering tidak dikenali oleh korban maupun masyarakat.</w:t>
      </w:r>
      <w:proofErr w:type="gramEnd"/>
      <w:r>
        <w:t xml:space="preserve"> </w:t>
      </w:r>
      <w:r w:rsidRPr="001156CC">
        <w:t xml:space="preserve">Secara spesifik, pemahaman peserta mengenai mekanisme pelaporan KDRT mengalami peningkatan yang paling signifikan, dari 22% menjadi 81%. Hal ini menunjukkan bahwa sebelum kegiatan, mayoritas peserta tidak mengetahui kepada siapa dan bagaimana </w:t>
      </w:r>
      <w:proofErr w:type="gramStart"/>
      <w:r w:rsidRPr="001156CC">
        <w:t>cara</w:t>
      </w:r>
      <w:proofErr w:type="gramEnd"/>
      <w:r w:rsidRPr="001156CC">
        <w:t xml:space="preserve"> melaporkan kasus KDRT yang mereka alami atau saksikan.</w:t>
      </w:r>
    </w:p>
    <w:p w:rsidR="00BE08CA" w:rsidRPr="001156CC" w:rsidRDefault="00BE08CA" w:rsidP="00BE08CA">
      <w:pPr>
        <w:pStyle w:val="NormalWeb"/>
        <w:spacing w:before="0" w:beforeAutospacing="0" w:after="0" w:afterAutospacing="0" w:line="360" w:lineRule="auto"/>
        <w:jc w:val="both"/>
        <w:rPr>
          <w:b/>
        </w:rPr>
      </w:pPr>
      <w:r w:rsidRPr="001156CC">
        <w:rPr>
          <w:b/>
        </w:rPr>
        <w:t>Peningkatan Kemampuan Identifikasi KDRT</w:t>
      </w:r>
    </w:p>
    <w:p w:rsidR="00BE08CA" w:rsidRPr="001156CC" w:rsidRDefault="00BE08CA" w:rsidP="00BE08CA">
      <w:pPr>
        <w:pStyle w:val="NormalWeb"/>
        <w:spacing w:before="0" w:beforeAutospacing="0" w:after="0" w:afterAutospacing="0" w:line="360" w:lineRule="auto"/>
        <w:ind w:firstLine="720"/>
        <w:jc w:val="both"/>
      </w:pPr>
      <w:r w:rsidRPr="001156CC">
        <w:t xml:space="preserve">Melalui metode studi kasus dan simulasi, kemampuan peserta dalam mengidentifikasi tanda-tanda awal KDRT mengalami peningkatan dari 45% menjadi 76%, atau meningkat sebesar 68% dari kondisi awal. </w:t>
      </w:r>
      <w:proofErr w:type="gramStart"/>
      <w:r w:rsidRPr="001156CC">
        <w:t>Peserta kini mampu membedakan antara konflik rumah tangga biasa dengan pola KDRT yang sistematis, serta memahami siklus kekerasan (cycle of violence) yang sering membuat korban sulit keluar dari situasi tersebut.</w:t>
      </w:r>
      <w:proofErr w:type="gramEnd"/>
      <w:r>
        <w:t xml:space="preserve"> </w:t>
      </w:r>
      <w:proofErr w:type="gramStart"/>
      <w:r w:rsidRPr="001156CC">
        <w:t>Partisipan dari kelompok tokoh agama menunjukkan perubahan perspektif yang signifikan.</w:t>
      </w:r>
      <w:proofErr w:type="gramEnd"/>
      <w:r w:rsidRPr="001156CC">
        <w:t xml:space="preserve"> </w:t>
      </w:r>
      <w:proofErr w:type="gramStart"/>
      <w:r w:rsidRPr="001156CC">
        <w:t>Sebelum kegiatan, sebagian besar dari mereka cenderung merespons kasus KDRT dengan nasihat agar korban bersabar dan mempertahankan pernikahan.</w:t>
      </w:r>
      <w:proofErr w:type="gramEnd"/>
      <w:r w:rsidRPr="001156CC">
        <w:t xml:space="preserve"> </w:t>
      </w:r>
      <w:proofErr w:type="gramStart"/>
      <w:r w:rsidRPr="001156CC">
        <w:t>Setelah kegiatan, mereka mulai memahami bahwa perlindungan hukum bagi korban bukan bertentangan dengan nilai-nilai agama, melainkan justru merupakan manifestasi dari prinsip keadilan dan kemaslahatan dalam Islam.</w:t>
      </w:r>
      <w:proofErr w:type="gramEnd"/>
    </w:p>
    <w:p w:rsidR="00BE08CA" w:rsidRPr="001156CC" w:rsidRDefault="00BE08CA" w:rsidP="00BE08CA">
      <w:pPr>
        <w:pStyle w:val="NormalWeb"/>
        <w:spacing w:before="0" w:beforeAutospacing="0" w:after="0" w:afterAutospacing="0" w:line="360" w:lineRule="auto"/>
        <w:jc w:val="both"/>
        <w:rPr>
          <w:b/>
        </w:rPr>
      </w:pPr>
      <w:r w:rsidRPr="001156CC">
        <w:rPr>
          <w:b/>
        </w:rPr>
        <w:t>Pembentukan Satgas Pencegahan KDRT</w:t>
      </w:r>
    </w:p>
    <w:p w:rsidR="00BE08CA" w:rsidRPr="001156CC" w:rsidRDefault="00BE08CA" w:rsidP="00BE08CA">
      <w:pPr>
        <w:pStyle w:val="NormalWeb"/>
        <w:spacing w:before="0" w:beforeAutospacing="0" w:after="0" w:afterAutospacing="0" w:line="360" w:lineRule="auto"/>
        <w:ind w:firstLine="720"/>
        <w:jc w:val="both"/>
      </w:pPr>
      <w:proofErr w:type="gramStart"/>
      <w:r w:rsidRPr="001156CC">
        <w:t>Salah satu capaian terpenting dari kegiatan ini adalah terbentuknya Satuan Tugas (Satgas) Pencegahan KDRT di 3 desa percontohan di Kecamatan Panyabungan, yaitu Desa Panyabungan I, Desa Sipolu-polu, dan Desa Dalan Lidang.</w:t>
      </w:r>
      <w:proofErr w:type="gramEnd"/>
      <w:r w:rsidRPr="001156CC">
        <w:t xml:space="preserve"> </w:t>
      </w:r>
      <w:proofErr w:type="gramStart"/>
      <w:r w:rsidRPr="001156CC">
        <w:t xml:space="preserve">Masing-masing Satgas beranggotakan 7–10 orang yang terdiri atas unsur tokoh perempuan, tokoh agama, aparatur </w:t>
      </w:r>
      <w:r w:rsidRPr="001156CC">
        <w:lastRenderedPageBreak/>
        <w:t>desa, dan kader PKK.</w:t>
      </w:r>
      <w:proofErr w:type="gramEnd"/>
      <w:r>
        <w:t xml:space="preserve"> </w:t>
      </w:r>
      <w:r w:rsidRPr="001156CC">
        <w:t>Satgas dilengkapi dengan: (1) panduan operasional standar penanganan kasus KDRT; (2) daftar lembaga rujukan yang dapat dihubungi (UPT PPA, kepolisian, Puskesmas, LBH); dan (3) grup komunikasi (WhatsApp) yang terhubung langsung dengan petugas UPT PPA Kabupaten Mandailing Natal.</w:t>
      </w:r>
    </w:p>
    <w:p w:rsidR="00BE08CA" w:rsidRPr="001156CC" w:rsidRDefault="00BE08CA" w:rsidP="00BE08CA">
      <w:pPr>
        <w:pStyle w:val="NormalWeb"/>
        <w:spacing w:before="0" w:beforeAutospacing="0" w:after="0" w:afterAutospacing="0" w:line="360" w:lineRule="auto"/>
        <w:jc w:val="both"/>
        <w:rPr>
          <w:b/>
        </w:rPr>
      </w:pPr>
      <w:r w:rsidRPr="001156CC">
        <w:rPr>
          <w:b/>
        </w:rPr>
        <w:t>Penyebaran Materi Edukasi</w:t>
      </w:r>
    </w:p>
    <w:p w:rsidR="00BE08CA" w:rsidRPr="001156CC" w:rsidRDefault="00BE08CA" w:rsidP="00BE08CA">
      <w:pPr>
        <w:pStyle w:val="NormalWeb"/>
        <w:spacing w:before="0" w:beforeAutospacing="0" w:after="0" w:afterAutospacing="0" w:line="360" w:lineRule="auto"/>
        <w:ind w:firstLine="720"/>
        <w:jc w:val="both"/>
      </w:pPr>
      <w:r w:rsidRPr="001156CC">
        <w:t>Tim PKM mendistribusikan 200 eksemplar buku saku "Kenali dan Cegah KDRT: Panduan Hukum dan Dakwah" kepada seluruh peserta dan lembaga terkait. Buku saku ini memuat: ringkasan UU PKDRT dalam bahasa yang mudah dipahami, ayat-ayat Al-Qur'an dan hadis tentang perlakuan baik terhadap pasangan, prosedur pelaporan KDRT, nomor-nomor hotline pengaduan, dan kumpulan doa serta afirmasi positif untuk ketahanan mental korban.</w:t>
      </w:r>
    </w:p>
    <w:p w:rsidR="00BE08CA" w:rsidRPr="004114BC" w:rsidRDefault="00BE08CA" w:rsidP="00BE08CA">
      <w:pPr>
        <w:pStyle w:val="NormalWeb"/>
        <w:spacing w:before="0" w:beforeAutospacing="0" w:after="0" w:afterAutospacing="0" w:line="360" w:lineRule="auto"/>
        <w:jc w:val="both"/>
        <w:rPr>
          <w:b/>
        </w:rPr>
      </w:pPr>
      <w:r w:rsidRPr="004114BC">
        <w:rPr>
          <w:b/>
        </w:rPr>
        <w:t>Pembahasan</w:t>
      </w:r>
    </w:p>
    <w:p w:rsidR="00BE08CA" w:rsidRPr="001156CC" w:rsidRDefault="00BE08CA" w:rsidP="00BE08CA">
      <w:pPr>
        <w:pStyle w:val="NormalWeb"/>
        <w:spacing w:before="0" w:beforeAutospacing="0" w:after="0" w:afterAutospacing="0" w:line="360" w:lineRule="auto"/>
        <w:ind w:firstLine="720"/>
        <w:jc w:val="both"/>
      </w:pPr>
      <w:proofErr w:type="gramStart"/>
      <w:r w:rsidRPr="001156CC">
        <w:t>Keberhasilan kegiatan PKM ini mengkonfirmasi hipotesis awal bahwa pendekatan integratif antara hukum dan dakwah lebih efektif dalam konteks masyarakat Mandailing Natal dibandingkan pendekatan monodisipliner.</w:t>
      </w:r>
      <w:proofErr w:type="gramEnd"/>
      <w:r w:rsidRPr="001156CC">
        <w:t xml:space="preserve"> </w:t>
      </w:r>
      <w:proofErr w:type="gramStart"/>
      <w:r w:rsidRPr="001156CC">
        <w:t>Efektivitas ini dapat dijelaskan melalui beberapa perspektif teoritik.</w:t>
      </w:r>
      <w:proofErr w:type="gramEnd"/>
      <w:r>
        <w:t xml:space="preserve"> </w:t>
      </w:r>
      <w:r w:rsidRPr="001156CC">
        <w:t>Pertama, dari perspektif komunikasi dakwah, penggunaan bahasa dan kerangka keagamaan sebagai pintu masuk (entry point) untuk menyampaikan pesan hukum terbukti menurunkan resistensi audiens.</w:t>
      </w:r>
      <w:r w:rsidRPr="001156CC">
        <w:fldChar w:fldCharType="begin" w:fldLock="1"/>
      </w:r>
      <w:r w:rsidRPr="001156CC">
        <w:instrText>ADDIN CSL_CITATION {"citationItems":[{"id":"ITEM-1","itemData":{"author":[{"dropping-particle":"","family":"Hanum","given":"F","non-dropping-particle":"","parse-names":false,"suffix":""}],"container-title":"Jurnal Ilmu Dakwah","id":"ITEM-1","issue":"1","issued":{"date-parts":[["2019"]]},"page":"89-108","title":"Dakwah dan Pemberdayaan Perempuan: Integrasi Nilai Keagamaan dalam Program Perlindungan Korban KDRT","type":"article-journal","volume":"39"},"uris":["http://www.mendeley.com/documents/?uuid=5e835422-9227-41b5-8113-d5b602b28d2c"]}],"mendeley":{"formattedCitation":"(Hanum, 2019)","plainTextFormattedCitation":"(Hanum, 2019)","previouslyFormattedCitation":"(Hanum, 2019)"},"properties":{"noteIndex":0},"schema":"https://github.com/citation-style-language/schema/raw/master/csl-citation.json"}</w:instrText>
      </w:r>
      <w:r w:rsidRPr="001156CC">
        <w:fldChar w:fldCharType="separate"/>
      </w:r>
      <w:r w:rsidRPr="001156CC">
        <w:t>(Hanum, 2019)</w:t>
      </w:r>
      <w:r w:rsidRPr="001156CC">
        <w:fldChar w:fldCharType="end"/>
      </w:r>
      <w:r w:rsidRPr="001156CC">
        <w:t xml:space="preserve">  </w:t>
      </w:r>
      <w:proofErr w:type="gramStart"/>
      <w:r w:rsidRPr="001156CC">
        <w:t>Masyarakat yang terbiasa menerima otoritas keagamaan lebih mudah menerima informasi hukum ketika disampaikan oleh atau bersama tokoh agama yang mereka percaya.</w:t>
      </w:r>
      <w:proofErr w:type="gramEnd"/>
    </w:p>
    <w:p w:rsidR="00BE08CA" w:rsidRPr="001156CC" w:rsidRDefault="00BE08CA" w:rsidP="00BE08CA">
      <w:pPr>
        <w:pStyle w:val="NormalWeb"/>
        <w:spacing w:before="0" w:beforeAutospacing="0" w:after="0" w:afterAutospacing="0" w:line="360" w:lineRule="auto"/>
        <w:ind w:firstLine="720"/>
        <w:jc w:val="both"/>
      </w:pPr>
      <w:r w:rsidRPr="001156CC">
        <w:t>Kedua, dari perspektif kriminologi, pergeseran persepsi KDRT dari ranah privat ke ranah publik merupakan langkah kritis dalam pencegahan kejahatan berbasis komunitas (community crime prevention).</w:t>
      </w:r>
      <w:r w:rsidRPr="001156CC">
        <w:fldChar w:fldCharType="begin" w:fldLock="1"/>
      </w:r>
      <w:r w:rsidRPr="001156CC">
        <w:instrText>ADDIN CSL_CITATION {"citationItems":[{"id":"ITEM-1","itemData":{"author":[{"dropping-particle":"","family":"Abdullah","given":"I","non-dropping-particle":"","parse-names":false,"suffix":""}],"container-title":"Jurnal Hukum Islam","id":"ITEM-1","issue":"2","issued":{"date-parts":[["2021"]]},"page":"215-234","title":"Kekerasan Berbasis Gender dalam Perspektif Hukum Islam dan Hukum Positif","type":"article-journal","volume":"19"},"uris":["http://www.mendeley.com/documents/?uuid=94c8192e-dbc5-4e13-a839-26cba166db29"]}],"mendeley":{"formattedCitation":"(Abdullah, 2021)","plainTextFormattedCitation":"(Abdullah, 2021)","previouslyFormattedCitation":"(Abdullah, 2021)"},"properties":{"noteIndex":0},"schema":"https://github.com/citation-style-language/schema/raw/master/csl-citation.json"}</w:instrText>
      </w:r>
      <w:r w:rsidRPr="001156CC">
        <w:fldChar w:fldCharType="separate"/>
      </w:r>
      <w:r w:rsidRPr="001156CC">
        <w:t>(Abdullah, 2021)</w:t>
      </w:r>
      <w:r w:rsidRPr="001156CC">
        <w:fldChar w:fldCharType="end"/>
      </w:r>
      <w:r w:rsidRPr="001156CC">
        <w:t xml:space="preserve"> </w:t>
      </w:r>
      <w:proofErr w:type="gramStart"/>
      <w:r w:rsidRPr="001156CC">
        <w:t>Pembentukan Satgas di tingkat desa menciptakan mekanisme pengawasan sosial (social surveillance) yang berfungsi sebagai deterren bagi potensi pelaku dan jaringan pengaman bagi korban.</w:t>
      </w:r>
      <w:proofErr w:type="gramEnd"/>
      <w:r>
        <w:t xml:space="preserve"> </w:t>
      </w:r>
      <w:proofErr w:type="gramStart"/>
      <w:r w:rsidRPr="001156CC">
        <w:t>Ketiga, pendekatan segmentasi peserta dalam FGD terbukti efektif karena memungkinkan penyesuaian pesan dan metode dengan karakteristik spesifik masing-masing kelompok.</w:t>
      </w:r>
      <w:proofErr w:type="gramEnd"/>
      <w:r w:rsidRPr="001156CC">
        <w:t xml:space="preserve"> </w:t>
      </w:r>
      <w:proofErr w:type="gramStart"/>
      <w:r w:rsidRPr="001156CC">
        <w:t>Kelompok remaja putri, misalnya, lebih responsif terhadap pendekatan berbasis hak dan empowerment, sementara kelompok tokoh agama lebih terbuka dengan pendekatan yang mengutamakan referensi normatif Islam.</w:t>
      </w:r>
      <w:proofErr w:type="gramEnd"/>
    </w:p>
    <w:p w:rsidR="00BE08CA" w:rsidRDefault="00BE08CA" w:rsidP="00BE08CA">
      <w:pPr>
        <w:pStyle w:val="NormalWeb"/>
        <w:spacing w:before="0" w:beforeAutospacing="0" w:after="0" w:afterAutospacing="0" w:line="360" w:lineRule="auto"/>
        <w:ind w:firstLine="720"/>
        <w:jc w:val="both"/>
      </w:pPr>
      <w:r w:rsidRPr="001156CC">
        <w:t xml:space="preserve">Temuan ini sejalan dengan penelitian </w:t>
      </w:r>
      <w:r w:rsidRPr="001156CC">
        <w:fldChar w:fldCharType="begin" w:fldLock="1"/>
      </w:r>
      <w:r w:rsidRPr="001156CC">
        <w:instrText>ADDIN CSL_CITATION {"citationItems":[{"id":"ITEM-1","itemData":{"author":[{"dropping-particle":"","family":"Wahyuni","given":"R","non-dropping-particle":"","parse-names":false,"suffix":""}],"container-title":"Jurnal Penelitian Komunikasi dan Opini Publik","id":"ITEM-1","issue":"2","issued":{"date-parts":[["2021"]]},"page":"189-204","title":"Efektivitas Program Sosialisasi KDRT Berbasis Komunitas Keagamaan di Kabupaten Mandailing Natal","type":"article-journal","volume":"25"},"uris":["http://www.mendeley.com/documents/?uuid=0c16600f-14c8-4035-ad50-781bf2f9f2ad"]}],"mendeley":{"formattedCitation":"(Wahyuni, 2021)","plainTextFormattedCitation":"(Wahyuni, 2021)","previouslyFormattedCitation":"(Wahyuni, 2021)"},"properties":{"noteIndex":0},"schema":"https://github.com/citation-style-language/schema/raw/master/csl-citation.json"}</w:instrText>
      </w:r>
      <w:r w:rsidRPr="001156CC">
        <w:fldChar w:fldCharType="separate"/>
      </w:r>
      <w:r w:rsidRPr="001156CC">
        <w:t>(Wahyuni, 2021)</w:t>
      </w:r>
      <w:r w:rsidRPr="001156CC">
        <w:fldChar w:fldCharType="end"/>
      </w:r>
      <w:r w:rsidRPr="001156CC">
        <w:t xml:space="preserve">yang menyatakan bahwa program pencegahan KDRT yang meintegrasikan nilai lokal dan keagamaan memiliki tingkat penerimaan yang lebih tinggi di komunitas religius. Lebih jauh, hasil ini juga mendukung gagasan </w:t>
      </w:r>
      <w:r w:rsidRPr="001156CC">
        <w:fldChar w:fldCharType="begin" w:fldLock="1"/>
      </w:r>
      <w:r w:rsidRPr="001156CC">
        <w:instrText>ADDIN CSL_CITATION {"citationItems":[{"id":"ITEM-1","itemData":{"author":[{"dropping-particle":"","family":"Rambe","given":"E","non-dropping-particle":"","parse-names":false,"suffix":""}],"container-title":"Jurnal Lektur Keagamaan","id":"ITEM-1","issue":"1","issued":{"date-parts":[["2022"]]},"page":"123-145","title":"Komunikasi Dakwah dan Pemberdayaan Hukum Masyarakat Pinggiran","type":"article-journal","volume":"20"},"uris":["http://www.mendeley.com/documents/?uuid=286b51d8-563f-400e-968a-5921213d7d2f"]}],"mendeley":{"formattedCitation":"(Rambe, 2022)","plainTextFormattedCitation":"(Rambe, 2022)","previouslyFormattedCitation":"(Rambe, 2022)"},"properties":{"noteIndex":0},"schema":"https://github.com/citation-style-language/schema/raw/master/csl-citation.json"}</w:instrText>
      </w:r>
      <w:r w:rsidRPr="001156CC">
        <w:fldChar w:fldCharType="separate"/>
      </w:r>
      <w:r w:rsidRPr="001156CC">
        <w:t>(Rambe, 2022)</w:t>
      </w:r>
      <w:r w:rsidRPr="001156CC">
        <w:fldChar w:fldCharType="end"/>
      </w:r>
      <w:r w:rsidRPr="001156CC">
        <w:t xml:space="preserve"> bahwa dakwah kontemporer perlu bergerak melampaui ranah spiritual-ritual menuju pemberdayaan hukum dan sosial yang kongkret.</w:t>
      </w:r>
    </w:p>
    <w:p w:rsidR="00BE08CA" w:rsidRPr="001156CC" w:rsidRDefault="00BE08CA" w:rsidP="00BE08CA">
      <w:pPr>
        <w:pStyle w:val="NormalWeb"/>
        <w:spacing w:before="0" w:beforeAutospacing="0" w:after="0" w:afterAutospacing="0" w:line="360" w:lineRule="auto"/>
        <w:ind w:firstLine="720"/>
        <w:jc w:val="both"/>
      </w:pPr>
    </w:p>
    <w:p w:rsidR="00BE08CA" w:rsidRDefault="00BE08CA" w:rsidP="00BE08CA">
      <w:pPr>
        <w:pStyle w:val="Heading1"/>
        <w:spacing w:before="240" w:after="120"/>
        <w:ind w:left="-113" w:firstLine="143"/>
      </w:pPr>
      <w:r>
        <w:t>KESIMPULAN</w:t>
      </w:r>
    </w:p>
    <w:p w:rsidR="00BE08CA" w:rsidRPr="001156CC" w:rsidRDefault="00BE08CA" w:rsidP="00BE08CA">
      <w:pPr>
        <w:pStyle w:val="NormalWeb"/>
        <w:spacing w:before="0" w:beforeAutospacing="0" w:after="0" w:afterAutospacing="0" w:line="360" w:lineRule="auto"/>
        <w:ind w:firstLine="720"/>
        <w:jc w:val="both"/>
      </w:pPr>
      <w:proofErr w:type="gramStart"/>
      <w:r w:rsidRPr="001156CC">
        <w:t>Berdasarkan hasil kegiatan Pengabdian kepada Masyarakat yang telah dilaksanakan, dapat ditarik beberapa kesimpulan.</w:t>
      </w:r>
      <w:proofErr w:type="gramEnd"/>
      <w:r w:rsidRPr="001156CC">
        <w:t xml:space="preserve"> </w:t>
      </w:r>
      <w:proofErr w:type="gramStart"/>
      <w:r w:rsidRPr="001156CC">
        <w:t>Pertama, pendekatan integratif yang memadukan sosialisasi hukum UU PKDRT dengan internalisasi nilai-nilai dakwah Islam terbukti efektif meningkatkan pemahaman dan kesadaran masyarakat di Kecamatan Panyabungan mengenai KDRT.</w:t>
      </w:r>
      <w:proofErr w:type="gramEnd"/>
      <w:r w:rsidRPr="001156CC">
        <w:t xml:space="preserve"> </w:t>
      </w:r>
      <w:proofErr w:type="gramStart"/>
      <w:r w:rsidRPr="001156CC">
        <w:t>Kedua, metode partisipatif yang melibatkan berbagai elemen masyarakat secara aktif menghasilkan perubahan perspektif yang lebih mendalam dibandingkan metode ceramah satu arah.</w:t>
      </w:r>
      <w:proofErr w:type="gramEnd"/>
      <w:r w:rsidRPr="001156CC">
        <w:t xml:space="preserve"> </w:t>
      </w:r>
      <w:proofErr w:type="gramStart"/>
      <w:r w:rsidRPr="001156CC">
        <w:t>Ketiga, pembentukan Satgas Pencegahan KDRT berbasis komunitas merupakan capaian struktural yang paling strategis karena menciptakan kapasitas respons lokal yang berkelanjutan.</w:t>
      </w:r>
      <w:proofErr w:type="gramEnd"/>
    </w:p>
    <w:p w:rsidR="00BE08CA" w:rsidRPr="001156CC" w:rsidRDefault="00BE08CA" w:rsidP="00BE08CA">
      <w:pPr>
        <w:pStyle w:val="NormalWeb"/>
        <w:spacing w:before="0" w:beforeAutospacing="0" w:after="0" w:afterAutospacing="0" w:line="360" w:lineRule="auto"/>
        <w:ind w:firstLine="720"/>
        <w:jc w:val="both"/>
      </w:pPr>
      <w:r w:rsidRPr="001156CC">
        <w:t>Berdasarkan temuan dan pengalaman di lapangan, tim PKM merekomendasikan: (1) kegiatan serupa perlu direplikasi di kecamatan-kecamatan lain di Kabupaten Mandailing Natal dengan melibatkan Pemerintah Daerah sebagai pemangku kepentingan utama; (2) Satgas yang telah terbentuk memerlukan pendampingan lanjutan dan pelatihan berkala agar tetap aktif dan kompeten; (3) perlu dikembangkan kurikulum pendidikan keluarga berbasis nilai Islam dan hukum positif yang dapat diintegrasikan ke dalam program pengajian dan majelis taklim; dan (4) penelitian lanjutan perlu dilakukan untuk mengukur dampak jangka panjang kegiatan ini terhadap angka pelaporan KDRT dan perubahan budaya di komunitas sasaran.</w:t>
      </w:r>
    </w:p>
    <w:p w:rsidR="00BE08CA" w:rsidRPr="00363245" w:rsidRDefault="00BE08CA" w:rsidP="00BE08CA">
      <w:pPr>
        <w:rPr>
          <w:b/>
        </w:rPr>
      </w:pPr>
      <w:r w:rsidRPr="00363245">
        <w:rPr>
          <w:b/>
        </w:rPr>
        <w:t>DAFTAR PUSTAKA</w:t>
      </w:r>
    </w:p>
    <w:p w:rsidR="00BE08CA" w:rsidRDefault="00BE08CA" w:rsidP="00BE08CA">
      <w:pPr>
        <w:pStyle w:val="Heading1"/>
        <w:ind w:firstLine="143"/>
      </w:pP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fldChar w:fldCharType="begin" w:fldLock="1"/>
      </w:r>
      <w:r w:rsidRPr="001156CC">
        <w:rPr>
          <w:color w:val="000000"/>
          <w:lang w:val="id-ID"/>
        </w:rPr>
        <w:instrText xml:space="preserve">ADDIN Mendeley Bibliography CSL_BIBLIOGRAPHY </w:instrText>
      </w:r>
      <w:r w:rsidRPr="001156CC">
        <w:rPr>
          <w:color w:val="000000"/>
          <w:lang w:val="id-ID"/>
        </w:rPr>
        <w:fldChar w:fldCharType="separate"/>
      </w:r>
      <w:r w:rsidRPr="001156CC">
        <w:rPr>
          <w:color w:val="000000"/>
          <w:lang w:val="id-ID"/>
        </w:rPr>
        <w:t xml:space="preserve">Abdullah, I. (2021). Kekerasan Berbasis Gender dalam Perspektif Hukum Islam dan Hukum Positif. </w:t>
      </w:r>
      <w:r w:rsidRPr="001156CC">
        <w:rPr>
          <w:i/>
          <w:iCs/>
          <w:color w:val="000000"/>
          <w:lang w:val="id-ID"/>
        </w:rPr>
        <w:t>Jurnal Hukum Islam</w:t>
      </w:r>
      <w:r w:rsidRPr="001156CC">
        <w:rPr>
          <w:color w:val="000000"/>
          <w:lang w:val="id-ID"/>
        </w:rPr>
        <w:t xml:space="preserve">, </w:t>
      </w:r>
      <w:r w:rsidRPr="001156CC">
        <w:rPr>
          <w:i/>
          <w:iCs/>
          <w:color w:val="000000"/>
          <w:lang w:val="id-ID"/>
        </w:rPr>
        <w:t>19</w:t>
      </w:r>
      <w:r w:rsidRPr="001156CC">
        <w:rPr>
          <w:color w:val="000000"/>
          <w:lang w:val="id-ID"/>
        </w:rPr>
        <w:t>(2), 215–234.</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Anak, K. P. P. dan P. (2023). </w:t>
      </w:r>
      <w:r w:rsidRPr="001156CC">
        <w:rPr>
          <w:i/>
          <w:iCs/>
          <w:color w:val="000000"/>
          <w:lang w:val="id-ID"/>
        </w:rPr>
        <w:t>Profil Perempuan Indonesia 2023</w:t>
      </w:r>
      <w:r w:rsidRPr="001156CC">
        <w:rPr>
          <w:color w:val="000000"/>
          <w:lang w:val="id-ID"/>
        </w:rPr>
        <w:t>. Kementerian PPPA.</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Fadilah, N. (2020). Penguatan Kapasitas Komunitas dalam Pencegahan KDRT: Studi Kasus Program Desa Bebas Kekerasan di Jawa Tengah. </w:t>
      </w:r>
      <w:r w:rsidRPr="001156CC">
        <w:rPr>
          <w:i/>
          <w:iCs/>
          <w:color w:val="000000"/>
          <w:lang w:val="id-ID"/>
        </w:rPr>
        <w:t>Jurnal Pengabdian Masyarakat Nusantara</w:t>
      </w:r>
      <w:r w:rsidRPr="001156CC">
        <w:rPr>
          <w:color w:val="000000"/>
          <w:lang w:val="id-ID"/>
        </w:rPr>
        <w:t xml:space="preserve">, </w:t>
      </w:r>
      <w:r w:rsidRPr="001156CC">
        <w:rPr>
          <w:i/>
          <w:iCs/>
          <w:color w:val="000000"/>
          <w:lang w:val="id-ID"/>
        </w:rPr>
        <w:t>4</w:t>
      </w:r>
      <w:r w:rsidRPr="001156CC">
        <w:rPr>
          <w:color w:val="000000"/>
          <w:lang w:val="id-ID"/>
        </w:rPr>
        <w:t>(1), 45–60.</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Hanum, F. (2019). Dakwah dan Pemberdayaan Perempuan: Integrasi Nilai Keagamaan dalam Program Perlindungan Korban KDRT. </w:t>
      </w:r>
      <w:r w:rsidRPr="001156CC">
        <w:rPr>
          <w:i/>
          <w:iCs/>
          <w:color w:val="000000"/>
          <w:lang w:val="id-ID"/>
        </w:rPr>
        <w:t>Jurnal Ilmu Dakwah</w:t>
      </w:r>
      <w:r w:rsidRPr="001156CC">
        <w:rPr>
          <w:color w:val="000000"/>
          <w:lang w:val="id-ID"/>
        </w:rPr>
        <w:t xml:space="preserve">, </w:t>
      </w:r>
      <w:r w:rsidRPr="001156CC">
        <w:rPr>
          <w:i/>
          <w:iCs/>
          <w:color w:val="000000"/>
          <w:lang w:val="id-ID"/>
        </w:rPr>
        <w:t>39</w:t>
      </w:r>
      <w:r w:rsidRPr="001156CC">
        <w:rPr>
          <w:color w:val="000000"/>
          <w:lang w:val="id-ID"/>
        </w:rPr>
        <w:t>(1), 89–108.</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Hasibuan, A. R. (2022). Budaya Hukum dan Kepatuhan Masyarakat terhadap UU PKDRT di Wilayah Perdesaan Sumatera Utara. </w:t>
      </w:r>
      <w:r w:rsidRPr="001156CC">
        <w:rPr>
          <w:i/>
          <w:iCs/>
          <w:color w:val="000000"/>
          <w:lang w:val="id-ID"/>
        </w:rPr>
        <w:t>Jurnal Penelitian Hukum</w:t>
      </w:r>
      <w:r w:rsidRPr="001156CC">
        <w:rPr>
          <w:color w:val="000000"/>
          <w:lang w:val="id-ID"/>
        </w:rPr>
        <w:t xml:space="preserve">, </w:t>
      </w:r>
      <w:r w:rsidRPr="001156CC">
        <w:rPr>
          <w:i/>
          <w:iCs/>
          <w:color w:val="000000"/>
          <w:lang w:val="id-ID"/>
        </w:rPr>
        <w:t>8</w:t>
      </w:r>
      <w:r w:rsidRPr="001156CC">
        <w:rPr>
          <w:color w:val="000000"/>
          <w:lang w:val="id-ID"/>
        </w:rPr>
        <w:t>(3), 312–329.</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Lubis, M. (2021). Sistem Nilai Budaya Batak Mandailing dan Implikasinya terhadap Pola Penanganan Konflik Keluarga. </w:t>
      </w:r>
      <w:r w:rsidRPr="001156CC">
        <w:rPr>
          <w:i/>
          <w:iCs/>
          <w:color w:val="000000"/>
          <w:lang w:val="id-ID"/>
        </w:rPr>
        <w:t>Jurnal Sosiologi Agama</w:t>
      </w:r>
      <w:r w:rsidRPr="001156CC">
        <w:rPr>
          <w:color w:val="000000"/>
          <w:lang w:val="id-ID"/>
        </w:rPr>
        <w:t xml:space="preserve">, </w:t>
      </w:r>
      <w:r w:rsidRPr="001156CC">
        <w:rPr>
          <w:i/>
          <w:iCs/>
          <w:color w:val="000000"/>
          <w:lang w:val="id-ID"/>
        </w:rPr>
        <w:t>15</w:t>
      </w:r>
      <w:r w:rsidRPr="001156CC">
        <w:rPr>
          <w:color w:val="000000"/>
          <w:lang w:val="id-ID"/>
        </w:rPr>
        <w:t>(2), 178–196.</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Nasution, K. (2020). </w:t>
      </w:r>
      <w:r w:rsidRPr="001156CC">
        <w:rPr>
          <w:i/>
          <w:iCs/>
          <w:color w:val="000000"/>
          <w:lang w:val="id-ID"/>
        </w:rPr>
        <w:t>Fiqh Keluarga dan Perlindungan Hak-hak Perempuan: Perspektif Ulama Kontemporer</w:t>
      </w:r>
      <w:r w:rsidRPr="001156CC">
        <w:rPr>
          <w:color w:val="000000"/>
          <w:lang w:val="id-ID"/>
        </w:rPr>
        <w:t>. Pustaka Pelajar.</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Pohan, R. S. (2022). Kepemimpinan Perempuan dan Ketahanan Keluarga: Studi Komunitas Majelis Taklim di Mandailing Natal. </w:t>
      </w:r>
      <w:r w:rsidRPr="001156CC">
        <w:rPr>
          <w:i/>
          <w:iCs/>
          <w:color w:val="000000"/>
          <w:lang w:val="id-ID"/>
        </w:rPr>
        <w:t>Jurnal Perempuan Dan Keluarga</w:t>
      </w:r>
      <w:r w:rsidRPr="001156CC">
        <w:rPr>
          <w:color w:val="000000"/>
          <w:lang w:val="id-ID"/>
        </w:rPr>
        <w:t xml:space="preserve">, </w:t>
      </w:r>
      <w:r w:rsidRPr="001156CC">
        <w:rPr>
          <w:i/>
          <w:iCs/>
          <w:color w:val="000000"/>
          <w:lang w:val="id-ID"/>
        </w:rPr>
        <w:t>7</w:t>
      </w:r>
      <w:r w:rsidRPr="001156CC">
        <w:rPr>
          <w:color w:val="000000"/>
          <w:lang w:val="id-ID"/>
        </w:rPr>
        <w:t>(1), 55–72.</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Rambe, E. (2022). Komunikasi Dakwah dan Pemberdayaan Hukum Masyarakat Pinggiran. </w:t>
      </w:r>
      <w:r w:rsidRPr="001156CC">
        <w:rPr>
          <w:i/>
          <w:iCs/>
          <w:color w:val="000000"/>
          <w:lang w:val="id-ID"/>
        </w:rPr>
        <w:t>Jurnal Lektur Keagamaan</w:t>
      </w:r>
      <w:r w:rsidRPr="001156CC">
        <w:rPr>
          <w:color w:val="000000"/>
          <w:lang w:val="id-ID"/>
        </w:rPr>
        <w:t xml:space="preserve">, </w:t>
      </w:r>
      <w:r w:rsidRPr="001156CC">
        <w:rPr>
          <w:i/>
          <w:iCs/>
          <w:color w:val="000000"/>
          <w:lang w:val="id-ID"/>
        </w:rPr>
        <w:t>20</w:t>
      </w:r>
      <w:r w:rsidRPr="001156CC">
        <w:rPr>
          <w:color w:val="000000"/>
          <w:lang w:val="id-ID"/>
        </w:rPr>
        <w:t>(1), 123–145.</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lastRenderedPageBreak/>
        <w:t>Undang-Undang Nomor 23 Tahun 2004 Tentang Penghapusan Kekerasan Dalam Rumah Tangga, 2004 (2004).</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Wahyuni, R. (2021). Efektivitas Program Sosialisasi KDRT Berbasis Komunitas Keagamaan di Kabupaten Mandailing Natal. </w:t>
      </w:r>
      <w:r w:rsidRPr="001156CC">
        <w:rPr>
          <w:i/>
          <w:iCs/>
          <w:color w:val="000000"/>
          <w:lang w:val="id-ID"/>
        </w:rPr>
        <w:t>Jurnal Penelitian Komunikasi Dan Opini Publik</w:t>
      </w:r>
      <w:r w:rsidRPr="001156CC">
        <w:rPr>
          <w:color w:val="000000"/>
          <w:lang w:val="id-ID"/>
        </w:rPr>
        <w:t xml:space="preserve">, </w:t>
      </w:r>
      <w:r w:rsidRPr="001156CC">
        <w:rPr>
          <w:i/>
          <w:iCs/>
          <w:color w:val="000000"/>
          <w:lang w:val="id-ID"/>
        </w:rPr>
        <w:t>25</w:t>
      </w:r>
      <w:r w:rsidRPr="001156CC">
        <w:rPr>
          <w:color w:val="000000"/>
          <w:lang w:val="id-ID"/>
        </w:rPr>
        <w:t>(2), 189–204.</w:t>
      </w:r>
    </w:p>
    <w:p w:rsidR="00BE08CA" w:rsidRPr="001156CC" w:rsidRDefault="00BE08CA" w:rsidP="00BE08CA">
      <w:pPr>
        <w:autoSpaceDE w:val="0"/>
        <w:autoSpaceDN w:val="0"/>
        <w:spacing w:line="276" w:lineRule="auto"/>
        <w:ind w:left="426" w:hanging="426"/>
        <w:jc w:val="both"/>
        <w:rPr>
          <w:color w:val="000000"/>
          <w:lang w:val="id-ID"/>
        </w:rPr>
      </w:pPr>
      <w:r w:rsidRPr="001156CC">
        <w:rPr>
          <w:color w:val="000000"/>
          <w:lang w:val="id-ID"/>
        </w:rPr>
        <w:t xml:space="preserve">Zahara, N. (2020). Pendekatan Multidisipliner dalam Penanganan Kasus KDRT di Indonesia: Tinjauan Hukum, Psikologi, dan Sosial Budaya. </w:t>
      </w:r>
      <w:r w:rsidRPr="001156CC">
        <w:rPr>
          <w:i/>
          <w:iCs/>
          <w:color w:val="000000"/>
          <w:lang w:val="id-ID"/>
        </w:rPr>
        <w:t>Jurnal Hukum &amp; Pembangunan</w:t>
      </w:r>
      <w:r w:rsidRPr="001156CC">
        <w:rPr>
          <w:color w:val="000000"/>
          <w:lang w:val="id-ID"/>
        </w:rPr>
        <w:t xml:space="preserve">, </w:t>
      </w:r>
      <w:r w:rsidRPr="001156CC">
        <w:rPr>
          <w:i/>
          <w:iCs/>
          <w:color w:val="000000"/>
          <w:lang w:val="id-ID"/>
        </w:rPr>
        <w:t>50</w:t>
      </w:r>
      <w:r w:rsidRPr="001156CC">
        <w:rPr>
          <w:color w:val="000000"/>
          <w:lang w:val="id-ID"/>
        </w:rPr>
        <w:t>(3), 546–568.</w:t>
      </w:r>
    </w:p>
    <w:p w:rsidR="00BE08CA" w:rsidRPr="001156CC" w:rsidRDefault="00BE08CA" w:rsidP="00BE08CA">
      <w:pPr>
        <w:autoSpaceDE w:val="0"/>
        <w:autoSpaceDN w:val="0"/>
        <w:spacing w:line="276" w:lineRule="auto"/>
        <w:ind w:left="426" w:hanging="426"/>
        <w:jc w:val="both"/>
        <w:rPr>
          <w:b/>
          <w:bCs/>
          <w:color w:val="000000"/>
          <w:lang w:val="id-ID"/>
        </w:rPr>
      </w:pPr>
      <w:r w:rsidRPr="001156CC">
        <w:rPr>
          <w:color w:val="000000"/>
        </w:rPr>
        <w:fldChar w:fldCharType="end"/>
      </w:r>
    </w:p>
    <w:p w:rsidR="00BE08CA" w:rsidRDefault="00BE08CA" w:rsidP="00BE08CA">
      <w:pPr>
        <w:autoSpaceDE w:val="0"/>
        <w:autoSpaceDN w:val="0"/>
        <w:spacing w:line="276" w:lineRule="auto"/>
        <w:ind w:left="426" w:hanging="426"/>
        <w:jc w:val="both"/>
        <w:rPr>
          <w:color w:val="000000"/>
          <w:sz w:val="24"/>
          <w:szCs w:val="24"/>
        </w:rPr>
      </w:pPr>
    </w:p>
    <w:p w:rsidR="00E64875" w:rsidRDefault="00E64875"/>
    <w:sectPr w:rsidR="00E64875" w:rsidSect="00535147">
      <w:headerReference w:type="even" r:id="rId6"/>
      <w:headerReference w:type="default" r:id="rId7"/>
      <w:footerReference w:type="even" r:id="rId8"/>
      <w:footerReference w:type="default" r:id="rId9"/>
      <w:headerReference w:type="first" r:id="rId10"/>
      <w:footerReference w:type="first" r:id="rId11"/>
      <w:pgSz w:w="11910" w:h="16850"/>
      <w:pgMar w:top="1600" w:right="1275" w:bottom="1200" w:left="1559" w:header="695" w:footer="1014" w:gutter="0"/>
      <w:pgNumType w:start="5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AA" w:rsidRDefault="00535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96865"/>
      <w:docPartObj>
        <w:docPartGallery w:val="Page Numbers (Bottom of Page)"/>
        <w:docPartUnique/>
      </w:docPartObj>
    </w:sdtPr>
    <w:sdtEndPr>
      <w:rPr>
        <w:noProof/>
      </w:rPr>
    </w:sdtEndPr>
    <w:sdtContent>
      <w:p w:rsidR="003070AA" w:rsidRDefault="00535147">
        <w:pPr>
          <w:pStyle w:val="Footer"/>
          <w:jc w:val="right"/>
        </w:pPr>
        <w:r>
          <w:fldChar w:fldCharType="begin"/>
        </w:r>
        <w:r>
          <w:instrText xml:space="preserve"> PAGE   \* MERGEFORMAT </w:instrText>
        </w:r>
        <w:r>
          <w:fldChar w:fldCharType="separate"/>
        </w:r>
        <w:r>
          <w:rPr>
            <w:noProof/>
          </w:rPr>
          <w:t>53</w:t>
        </w:r>
        <w:r>
          <w:rPr>
            <w:noProof/>
          </w:rPr>
          <w:fldChar w:fldCharType="end"/>
        </w:r>
      </w:p>
    </w:sdtContent>
  </w:sdt>
  <w:p w:rsidR="009C0874" w:rsidRDefault="00535147">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AA" w:rsidRDefault="0053514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AA" w:rsidRDefault="005351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874" w:rsidRDefault="00535147">
    <w:pPr>
      <w:rPr>
        <w:b/>
        <w:sz w:val="24"/>
        <w:szCs w:val="24"/>
      </w:rPr>
    </w:pPr>
    <w:r>
      <w:rPr>
        <w:noProof/>
        <w:sz w:val="20"/>
        <w:szCs w:val="20"/>
      </w:rPr>
      <w:drawing>
        <wp:anchor distT="0" distB="0" distL="0" distR="0" simplePos="0" relativeHeight="251659264" behindDoc="1" locked="0" layoutInCell="1" hidden="0" allowOverlap="1" wp14:anchorId="61842701" wp14:editId="25D945CE">
          <wp:simplePos x="0" y="0"/>
          <wp:positionH relativeFrom="page">
            <wp:posOffset>5497830</wp:posOffset>
          </wp:positionH>
          <wp:positionV relativeFrom="page">
            <wp:posOffset>440690</wp:posOffset>
          </wp:positionV>
          <wp:extent cx="1263650" cy="531495"/>
          <wp:effectExtent l="0" t="0" r="0" b="190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3650" cy="531495"/>
                  </a:xfrm>
                  <a:prstGeom prst="rect">
                    <a:avLst/>
                  </a:prstGeom>
                  <a:ln/>
                </pic:spPr>
              </pic:pic>
            </a:graphicData>
          </a:graphic>
        </wp:anchor>
      </w:drawing>
    </w:r>
    <w:proofErr w:type="gramStart"/>
    <w:r>
      <w:rPr>
        <w:b/>
        <w:sz w:val="24"/>
        <w:szCs w:val="24"/>
      </w:rPr>
      <w:t>KARSA :</w:t>
    </w:r>
    <w:proofErr w:type="gramEnd"/>
    <w:r>
      <w:rPr>
        <w:b/>
        <w:sz w:val="24"/>
        <w:szCs w:val="24"/>
      </w:rPr>
      <w:t xml:space="preserve"> JURNAL PENGABDIAN M</w:t>
    </w:r>
    <w:r>
      <w:rPr>
        <w:b/>
        <w:sz w:val="24"/>
        <w:szCs w:val="24"/>
      </w:rPr>
      <w:t>ASYARAKAT</w:t>
    </w:r>
  </w:p>
  <w:p w:rsidR="009C0874" w:rsidRDefault="00535147">
    <w:pPr>
      <w:rPr>
        <w:sz w:val="20"/>
        <w:szCs w:val="20"/>
      </w:rPr>
    </w:pPr>
    <w:r>
      <w:rPr>
        <w:sz w:val="20"/>
        <w:szCs w:val="20"/>
      </w:rPr>
      <w:t>Vol. 2, No. 1</w:t>
    </w:r>
    <w:r>
      <w:rPr>
        <w:sz w:val="20"/>
        <w:szCs w:val="20"/>
      </w:rPr>
      <w:t xml:space="preserve">, Edisi </w:t>
    </w:r>
    <w:r>
      <w:rPr>
        <w:sz w:val="20"/>
        <w:szCs w:val="20"/>
      </w:rPr>
      <w:t>Januari-Juni 2026</w:t>
    </w:r>
  </w:p>
  <w:p w:rsidR="009C0874" w:rsidRDefault="00535147">
    <w:pPr>
      <w:rPr>
        <w:sz w:val="20"/>
        <w:szCs w:val="20"/>
      </w:rPr>
    </w:pPr>
    <w:r>
      <w:rPr>
        <w:sz w:val="20"/>
        <w:szCs w:val="20"/>
      </w:rPr>
      <w:t>e-</w:t>
    </w:r>
    <w:proofErr w:type="gramStart"/>
    <w:r>
      <w:rPr>
        <w:sz w:val="20"/>
        <w:szCs w:val="20"/>
      </w:rPr>
      <w:t>ISSN :</w:t>
    </w:r>
    <w:proofErr w:type="gramEnd"/>
    <w:r>
      <w:rPr>
        <w:sz w:val="20"/>
        <w:szCs w:val="20"/>
      </w:rPr>
      <w:t xml:space="preserve"> 3089-9613</w:t>
    </w:r>
  </w:p>
  <w:p w:rsidR="009C0874" w:rsidRDefault="00535147">
    <w:pPr>
      <w:pBdr>
        <w:top w:val="nil"/>
        <w:left w:val="nil"/>
        <w:bottom w:val="nil"/>
        <w:right w:val="nil"/>
        <w:between w:val="nil"/>
      </w:pBdr>
      <w:spacing w:line="14" w:lineRule="aut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AA" w:rsidRDefault="00535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38A7"/>
    <w:multiLevelType w:val="hybridMultilevel"/>
    <w:tmpl w:val="75C81F54"/>
    <w:lvl w:ilvl="0" w:tplc="AE160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CA"/>
    <w:rsid w:val="00363F53"/>
    <w:rsid w:val="00535147"/>
    <w:rsid w:val="009C7E05"/>
    <w:rsid w:val="00BE08CA"/>
    <w:rsid w:val="00E6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CA"/>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E08CA"/>
    <w:pPr>
      <w:ind w:left="14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CA"/>
    <w:rPr>
      <w:rFonts w:ascii="Times New Roman" w:eastAsia="Times New Roman" w:hAnsi="Times New Roman" w:cs="Times New Roman"/>
      <w:b/>
      <w:bCs/>
      <w:sz w:val="24"/>
      <w:szCs w:val="24"/>
    </w:rPr>
  </w:style>
  <w:style w:type="paragraph" w:styleId="NormalWeb">
    <w:name w:val="Normal (Web)"/>
    <w:basedOn w:val="Normal"/>
    <w:uiPriority w:val="99"/>
    <w:unhideWhenUsed/>
    <w:rsid w:val="00BE08CA"/>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BE08CA"/>
    <w:rPr>
      <w:sz w:val="16"/>
      <w:szCs w:val="16"/>
    </w:rPr>
  </w:style>
  <w:style w:type="paragraph" w:styleId="CommentText">
    <w:name w:val="annotation text"/>
    <w:basedOn w:val="Normal"/>
    <w:link w:val="CommentTextChar"/>
    <w:uiPriority w:val="99"/>
    <w:semiHidden/>
    <w:unhideWhenUsed/>
    <w:rsid w:val="00BE08CA"/>
    <w:rPr>
      <w:sz w:val="20"/>
      <w:szCs w:val="20"/>
    </w:rPr>
  </w:style>
  <w:style w:type="character" w:customStyle="1" w:styleId="CommentTextChar">
    <w:name w:val="Comment Text Char"/>
    <w:basedOn w:val="DefaultParagraphFont"/>
    <w:link w:val="CommentText"/>
    <w:uiPriority w:val="99"/>
    <w:semiHidden/>
    <w:rsid w:val="00BE08C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08CA"/>
    <w:pPr>
      <w:tabs>
        <w:tab w:val="center" w:pos="4680"/>
        <w:tab w:val="right" w:pos="9360"/>
      </w:tabs>
    </w:pPr>
  </w:style>
  <w:style w:type="character" w:customStyle="1" w:styleId="HeaderChar">
    <w:name w:val="Header Char"/>
    <w:basedOn w:val="DefaultParagraphFont"/>
    <w:link w:val="Header"/>
    <w:uiPriority w:val="99"/>
    <w:rsid w:val="00BE08CA"/>
    <w:rPr>
      <w:rFonts w:ascii="Times New Roman" w:eastAsia="Times New Roman" w:hAnsi="Times New Roman" w:cs="Times New Roman"/>
    </w:rPr>
  </w:style>
  <w:style w:type="paragraph" w:styleId="Footer">
    <w:name w:val="footer"/>
    <w:basedOn w:val="Normal"/>
    <w:link w:val="FooterChar"/>
    <w:uiPriority w:val="99"/>
    <w:unhideWhenUsed/>
    <w:rsid w:val="00BE08CA"/>
    <w:pPr>
      <w:tabs>
        <w:tab w:val="center" w:pos="4680"/>
        <w:tab w:val="right" w:pos="9360"/>
      </w:tabs>
    </w:pPr>
  </w:style>
  <w:style w:type="character" w:customStyle="1" w:styleId="FooterChar">
    <w:name w:val="Footer Char"/>
    <w:basedOn w:val="DefaultParagraphFont"/>
    <w:link w:val="Footer"/>
    <w:uiPriority w:val="99"/>
    <w:rsid w:val="00BE08C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08CA"/>
    <w:rPr>
      <w:rFonts w:ascii="Tahoma" w:hAnsi="Tahoma" w:cs="Tahoma"/>
      <w:sz w:val="16"/>
      <w:szCs w:val="16"/>
    </w:rPr>
  </w:style>
  <w:style w:type="character" w:customStyle="1" w:styleId="BalloonTextChar">
    <w:name w:val="Balloon Text Char"/>
    <w:basedOn w:val="DefaultParagraphFont"/>
    <w:link w:val="BalloonText"/>
    <w:uiPriority w:val="99"/>
    <w:semiHidden/>
    <w:rsid w:val="00BE08C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CA"/>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BE08CA"/>
    <w:pPr>
      <w:ind w:left="14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CA"/>
    <w:rPr>
      <w:rFonts w:ascii="Times New Roman" w:eastAsia="Times New Roman" w:hAnsi="Times New Roman" w:cs="Times New Roman"/>
      <w:b/>
      <w:bCs/>
      <w:sz w:val="24"/>
      <w:szCs w:val="24"/>
    </w:rPr>
  </w:style>
  <w:style w:type="paragraph" w:styleId="NormalWeb">
    <w:name w:val="Normal (Web)"/>
    <w:basedOn w:val="Normal"/>
    <w:uiPriority w:val="99"/>
    <w:unhideWhenUsed/>
    <w:rsid w:val="00BE08CA"/>
    <w:pPr>
      <w:widowControl/>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BE08CA"/>
    <w:rPr>
      <w:sz w:val="16"/>
      <w:szCs w:val="16"/>
    </w:rPr>
  </w:style>
  <w:style w:type="paragraph" w:styleId="CommentText">
    <w:name w:val="annotation text"/>
    <w:basedOn w:val="Normal"/>
    <w:link w:val="CommentTextChar"/>
    <w:uiPriority w:val="99"/>
    <w:semiHidden/>
    <w:unhideWhenUsed/>
    <w:rsid w:val="00BE08CA"/>
    <w:rPr>
      <w:sz w:val="20"/>
      <w:szCs w:val="20"/>
    </w:rPr>
  </w:style>
  <w:style w:type="character" w:customStyle="1" w:styleId="CommentTextChar">
    <w:name w:val="Comment Text Char"/>
    <w:basedOn w:val="DefaultParagraphFont"/>
    <w:link w:val="CommentText"/>
    <w:uiPriority w:val="99"/>
    <w:semiHidden/>
    <w:rsid w:val="00BE08C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08CA"/>
    <w:pPr>
      <w:tabs>
        <w:tab w:val="center" w:pos="4680"/>
        <w:tab w:val="right" w:pos="9360"/>
      </w:tabs>
    </w:pPr>
  </w:style>
  <w:style w:type="character" w:customStyle="1" w:styleId="HeaderChar">
    <w:name w:val="Header Char"/>
    <w:basedOn w:val="DefaultParagraphFont"/>
    <w:link w:val="Header"/>
    <w:uiPriority w:val="99"/>
    <w:rsid w:val="00BE08CA"/>
    <w:rPr>
      <w:rFonts w:ascii="Times New Roman" w:eastAsia="Times New Roman" w:hAnsi="Times New Roman" w:cs="Times New Roman"/>
    </w:rPr>
  </w:style>
  <w:style w:type="paragraph" w:styleId="Footer">
    <w:name w:val="footer"/>
    <w:basedOn w:val="Normal"/>
    <w:link w:val="FooterChar"/>
    <w:uiPriority w:val="99"/>
    <w:unhideWhenUsed/>
    <w:rsid w:val="00BE08CA"/>
    <w:pPr>
      <w:tabs>
        <w:tab w:val="center" w:pos="4680"/>
        <w:tab w:val="right" w:pos="9360"/>
      </w:tabs>
    </w:pPr>
  </w:style>
  <w:style w:type="character" w:customStyle="1" w:styleId="FooterChar">
    <w:name w:val="Footer Char"/>
    <w:basedOn w:val="DefaultParagraphFont"/>
    <w:link w:val="Footer"/>
    <w:uiPriority w:val="99"/>
    <w:rsid w:val="00BE08C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E08CA"/>
    <w:rPr>
      <w:rFonts w:ascii="Tahoma" w:hAnsi="Tahoma" w:cs="Tahoma"/>
      <w:sz w:val="16"/>
      <w:szCs w:val="16"/>
    </w:rPr>
  </w:style>
  <w:style w:type="character" w:customStyle="1" w:styleId="BalloonTextChar">
    <w:name w:val="Balloon Text Char"/>
    <w:basedOn w:val="DefaultParagraphFont"/>
    <w:link w:val="BalloonText"/>
    <w:uiPriority w:val="99"/>
    <w:semiHidden/>
    <w:rsid w:val="00BE08C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73859">
      <w:bodyDiv w:val="1"/>
      <w:marLeft w:val="0"/>
      <w:marRight w:val="0"/>
      <w:marTop w:val="0"/>
      <w:marBottom w:val="0"/>
      <w:divBdr>
        <w:top w:val="none" w:sz="0" w:space="0" w:color="auto"/>
        <w:left w:val="none" w:sz="0" w:space="0" w:color="auto"/>
        <w:bottom w:val="none" w:sz="0" w:space="0" w:color="auto"/>
        <w:right w:val="none" w:sz="0" w:space="0" w:color="auto"/>
      </w:divBdr>
    </w:div>
    <w:div w:id="12508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4363</Words>
  <Characters>24873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PERPUSTAKAAN</cp:lastModifiedBy>
  <cp:revision>3</cp:revision>
  <cp:lastPrinted>2026-07-15T08:10:00Z</cp:lastPrinted>
  <dcterms:created xsi:type="dcterms:W3CDTF">2026-07-15T08:10:00Z</dcterms:created>
  <dcterms:modified xsi:type="dcterms:W3CDTF">2026-07-15T08:34:00Z</dcterms:modified>
</cp:coreProperties>
</file>